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" w:line="216" w:lineRule="auto"/>
        <w:ind w:left="1444" w:right="202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4f81bc"/>
          <w:sz w:val="24"/>
          <w:szCs w:val="24"/>
          <w:rtl w:val="0"/>
        </w:rPr>
        <w:t xml:space="preserve">CHAMADA PÚBLICA Nº 02/2022- PROGRAMA MULHERES PARANAENSES: EMPODERAMENTO E LIDERANÇA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ANEXO VII - Plano de Trabalho e Declaração do Bolsista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0"/>
          <w:numId w:val="1"/>
        </w:numPr>
        <w:tabs>
          <w:tab w:val="left" w:pos="1084"/>
        </w:tabs>
        <w:ind w:left="1083" w:hanging="202.00000000000003"/>
        <w:rPr/>
      </w:pPr>
      <w:r w:rsidDel="00000000" w:rsidR="00000000" w:rsidRPr="00000000">
        <w:rPr>
          <w:color w:val="006fc0"/>
          <w:rtl w:val="0"/>
        </w:rPr>
        <w:t xml:space="preserve">IDENTIFICAÇÃO</w:t>
      </w:r>
    </w:p>
    <w:tbl>
      <w:tblPr>
        <w:tblStyle w:val="Table1"/>
        <w:tblW w:w="8500.0" w:type="dxa"/>
        <w:jc w:val="left"/>
        <w:tblInd w:w="887.0" w:type="dxa"/>
        <w:tblBorders>
          <w:top w:color="4aacc5" w:space="0" w:sz="2" w:val="single"/>
          <w:left w:color="4aacc5" w:space="0" w:sz="2" w:val="single"/>
          <w:bottom w:color="4aacc5" w:space="0" w:sz="2" w:val="single"/>
          <w:right w:color="4aacc5" w:space="0" w:sz="2" w:val="single"/>
          <w:insideH w:color="4aacc5" w:space="0" w:sz="2" w:val="single"/>
          <w:insideV w:color="4aacc5" w:space="0" w:sz="2" w:val="single"/>
        </w:tblBorders>
        <w:tblLayout w:type="fixed"/>
        <w:tblLook w:val="00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Instituição/Campus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Pesquisador/extensionista responsável pelo bolsista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bolsista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4"/>
        </w:tabs>
        <w:spacing w:after="0" w:before="152" w:line="240" w:lineRule="auto"/>
        <w:ind w:left="1083" w:right="0" w:hanging="202.00000000000003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SÍNTESE DAS ATIVIDADES A SEREM DESENVOLVIDAS PELO BOLSISTA</w:t>
      </w:r>
      <w:r w:rsidDel="00000000" w:rsidR="00000000" w:rsidRPr="00000000">
        <w:rPr>
          <w:rtl w:val="0"/>
        </w:rPr>
      </w:r>
    </w:p>
    <w:tbl>
      <w:tblPr>
        <w:tblStyle w:val="Table2"/>
        <w:tblW w:w="8500.0" w:type="dxa"/>
        <w:jc w:val="left"/>
        <w:tblInd w:w="887.0" w:type="dxa"/>
        <w:tblBorders>
          <w:top w:color="4aacc5" w:space="0" w:sz="2" w:val="single"/>
          <w:left w:color="4aacc5" w:space="0" w:sz="2" w:val="single"/>
          <w:bottom w:color="4aacc5" w:space="0" w:sz="2" w:val="single"/>
          <w:right w:color="4aacc5" w:space="0" w:sz="2" w:val="single"/>
          <w:insideH w:color="4aacc5" w:space="0" w:sz="2" w:val="single"/>
          <w:insideV w:color="4aacc5" w:space="0" w:sz="2" w:val="single"/>
        </w:tblBorders>
        <w:tblLayout w:type="fixed"/>
        <w:tblLook w:val="0000"/>
      </w:tblPr>
      <w:tblGrid>
        <w:gridCol w:w="8500"/>
        <w:tblGridChange w:id="0">
          <w:tblGrid>
            <w:gridCol w:w="8500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numPr>
          <w:ilvl w:val="0"/>
          <w:numId w:val="1"/>
        </w:numPr>
        <w:tabs>
          <w:tab w:val="left" w:pos="1084"/>
        </w:tabs>
        <w:ind w:left="1083" w:hanging="202.00000000000003"/>
        <w:jc w:val="both"/>
        <w:rPr/>
      </w:pPr>
      <w:r w:rsidDel="00000000" w:rsidR="00000000" w:rsidRPr="00000000">
        <w:rPr>
          <w:color w:val="006fc0"/>
          <w:rtl w:val="0"/>
        </w:rPr>
        <w:t xml:space="preserve">Declaração</w:t>
      </w:r>
    </w:p>
    <w:p w:rsidR="00000000" w:rsidDel="00000000" w:rsidP="00000000" w:rsidRDefault="00000000" w:rsidRPr="00000000" w14:paraId="00000014">
      <w:pPr>
        <w:tabs>
          <w:tab w:val="left" w:pos="2509"/>
          <w:tab w:val="left" w:pos="3874"/>
          <w:tab w:val="left" w:pos="5069"/>
          <w:tab w:val="left" w:pos="6695"/>
          <w:tab w:val="left" w:pos="7979"/>
          <w:tab w:val="left" w:pos="8598"/>
          <w:tab w:val="left" w:pos="9284"/>
        </w:tabs>
        <w:spacing w:after="0" w:before="61" w:line="216" w:lineRule="auto"/>
        <w:ind w:left="882" w:right="1455" w:firstLine="0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Declaro</w:t>
        <w:tab/>
        <w:t xml:space="preserve">para</w:t>
        <w:tab/>
        <w:t xml:space="preserve">os</w:t>
        <w:tab/>
        <w:t xml:space="preserve">devidos</w:t>
        <w:tab/>
        <w:t xml:space="preserve">fins</w:t>
        <w:tab/>
        <w:t xml:space="preserve">que</w:t>
        <w:tab/>
        <w:tab/>
        <w:t xml:space="preserve">o estudante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foi selecionado para participar como bolsista do Chamada Pública Nº 02/2022 - Programa Mulheres Paranaenses: Empoderamento e Liderança e não acumulará bolsa de qualquer outra natureza ou manterá vínculo empregatício enquanto permanecer bolsista desta Chamada Pública. O tratamento dos dados coletados no âmbito desse Programa se dará de acordo com os artigos 7, IV e 11, II, c da Lei 13.709/18.</w:t>
      </w: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numPr>
          <w:ilvl w:val="0"/>
          <w:numId w:val="1"/>
        </w:numPr>
        <w:tabs>
          <w:tab w:val="left" w:pos="1084"/>
        </w:tabs>
        <w:ind w:left="1083" w:hanging="202.00000000000003"/>
        <w:rPr/>
      </w:pPr>
      <w:r w:rsidDel="00000000" w:rsidR="00000000" w:rsidRPr="00000000">
        <w:rPr>
          <w:color w:val="006fc0"/>
          <w:rtl w:val="0"/>
        </w:rPr>
        <w:t xml:space="preserve">ASSINATURAS</w:t>
      </w:r>
    </w:p>
    <w:tbl>
      <w:tblPr>
        <w:tblStyle w:val="Table3"/>
        <w:tblW w:w="8500.0" w:type="dxa"/>
        <w:jc w:val="left"/>
        <w:tblInd w:w="887.0" w:type="dxa"/>
        <w:tblBorders>
          <w:top w:color="4aacc5" w:space="0" w:sz="2" w:val="single"/>
          <w:left w:color="4aacc5" w:space="0" w:sz="2" w:val="single"/>
          <w:bottom w:color="4aacc5" w:space="0" w:sz="2" w:val="single"/>
          <w:right w:color="4aacc5" w:space="0" w:sz="2" w:val="single"/>
          <w:insideH w:color="4aacc5" w:space="0" w:sz="2" w:val="single"/>
          <w:insideV w:color="4aacc5" w:space="0" w:sz="2" w:val="single"/>
        </w:tblBorders>
        <w:tblLayout w:type="fixed"/>
        <w:tblLook w:val="0000"/>
      </w:tblPr>
      <w:tblGrid>
        <w:gridCol w:w="4250"/>
        <w:gridCol w:w="4250"/>
        <w:tblGridChange w:id="0">
          <w:tblGrid>
            <w:gridCol w:w="4250"/>
            <w:gridCol w:w="4250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11" w:lineRule="auto"/>
              <w:ind w:left="76" w:right="0" w:firstLine="407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abaixo-assinados declaram que o presente documento foi estabelecido de comum acordo, assumindo as tarefas e responsabilidades que lhes caberão durante o período de realização do mesmo.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231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32" w:right="52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Pesquisador/extensionista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1" w:right="52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pelo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2781" w:right="27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Aprovação da Pró-Reitoria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8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776220"/>
                          <a:ext cx="1828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before="30" w:line="229" w:lineRule="auto"/>
        <w:ind w:left="882" w:right="0" w:firstLine="0"/>
        <w:rPr/>
      </w:pP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“Art. 7º O tratamento de dados pessoais somente poderá ser realizado nas seguintes hipóteses: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882" w:right="1345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IV – para a realização de estudos por órgão de pesquisa, garantida, sempre que possível, a anonimização dos dados pessoais;” “Art. 11. O tratamento de dados pessoais sensíveis somente poderá ocorrer nas seguintes hipóteses: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4" w:lineRule="auto"/>
        <w:ind w:left="882" w:right="0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II – sem fornecimento de consentimento do titular, nas hipóteses em que for indispensável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99" w:line="207" w:lineRule="auto"/>
        <w:ind w:left="882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4f81bc"/>
          <w:sz w:val="18"/>
          <w:szCs w:val="18"/>
          <w:rtl w:val="0"/>
        </w:rPr>
        <w:t xml:space="preserve">c) realização de estudos por órgão de pesquisa, garantida, sempre que possível, a anonimização dos dados pessoais sensíveis;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3" w:hanging="202"/>
      </w:pPr>
      <w:rPr>
        <w:rFonts w:ascii="Arial" w:cs="Arial" w:eastAsia="Arial" w:hAnsi="Arial"/>
        <w:b w:val="1"/>
        <w:color w:val="006fc0"/>
        <w:sz w:val="22"/>
        <w:szCs w:val="22"/>
      </w:rPr>
    </w:lvl>
    <w:lvl w:ilvl="1">
      <w:start w:val="1"/>
      <w:numFmt w:val="bullet"/>
      <w:lvlText w:val="●"/>
      <w:lvlJc w:val="left"/>
      <w:pPr>
        <w:ind w:left="2056" w:hanging="20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3033" w:hanging="2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09" w:hanging="202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986" w:hanging="202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963" w:hanging="202.0000000000009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39" w:hanging="202.0000000000009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916" w:hanging="202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893" w:hanging="202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10" w:right="2023" w:firstLine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312" w:right="0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