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09/2020/IMEA-UNILA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AUXÍLIO DE VIAGEM</w:t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7830"/>
        <w:tblGridChange w:id="0">
          <w:tblGrid>
            <w:gridCol w:w="1170"/>
            <w:gridCol w:w="7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="288.0000000000000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Declaro junto ao IMEA/UNILA, que utilizei parte dos recursos de custeio para a participação no evento xxxxxxxxxxxxxxxx, no valor de R$ xxxxxx (xxxxxxxxxxxxxxxxxxxxxxxxxxxx), para cobertura de diárias (para o pesquisador XXX ) no período de __/__/____ a __/__/____ </w:t>
              <w:tab/>
              <w:tab/>
              <w:tab/>
              <w:t xml:space="preserve">.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ATENÇÃO: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O pagamento de diária é referente às despesas com alimentação, estada e deslocamento; 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A diária é concedida por dia de afastamento, sendo devida pela metade quando o deslocamento não exigir pernoite fora da sede, ou quando a União custear, por meio diverso, as despesas de pousada;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Será concedido um Adicional de Embarque e Desembarque, destinado a cobrir despesas de deslocamento até o local de embarque e desembarque ao local de trabalho ou de hospedagem e vice-versa;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O servidor não tem direito a diária quando a União custear, por meio diversos, as despesas extraordinárias cobertas por diárias;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O servidor que receber diárias e não se afastar da sede, por qualquer motivo, fica obrigado a restituí-las integralmente, no prazo de 5 (cinco)dias;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As diárias devem ser pagas de acordo com os valores previstos no Decreto n° 5992 de 19 de dezembro de 2006 e alterações subsequentes.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40" w:line="288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 do uso do auxílio de viagem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240" w:line="288.00000000000006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Foz do Iguaçu, ___, de ______, de 202_.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-333374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