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11" w:firstLine="0"/>
        <w:jc w:val="center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ANEXO II – MODELO DE PROPOSTA DE PREÇOS</w:t>
      </w:r>
    </w:p>
    <w:p w:rsidR="00000000" w:rsidDel="00000000" w:rsidP="00000000" w:rsidRDefault="00000000" w:rsidRPr="00000000" w14:paraId="00000002">
      <w:pPr>
        <w:ind w:left="0" w:right="11" w:firstLine="0"/>
        <w:jc w:val="center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11" w:firstLine="0"/>
        <w:jc w:val="center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PREGÃO ELETRÔNICO N.° 90005/2025</w:t>
      </w:r>
    </w:p>
    <w:p w:rsidR="00000000" w:rsidDel="00000000" w:rsidP="00000000" w:rsidRDefault="00000000" w:rsidRPr="00000000" w14:paraId="00000004">
      <w:pPr>
        <w:ind w:left="0" w:right="11" w:firstLine="0"/>
        <w:jc w:val="center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MODELO – PROPOSTA DE PREÇO</w:t>
      </w:r>
    </w:p>
    <w:p w:rsidR="00000000" w:rsidDel="00000000" w:rsidP="00000000" w:rsidRDefault="00000000" w:rsidRPr="00000000" w14:paraId="00000005">
      <w:pPr>
        <w:ind w:left="0" w:right="11" w:firstLine="0"/>
        <w:jc w:val="center"/>
        <w:rPr>
          <w:rFonts w:ascii="Roboto" w:cs="Roboto" w:eastAsia="Roboto" w:hAnsi="Robo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1"/>
        <w:jc w:val="center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-697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602.4696356275304"/>
        <w:gridCol w:w="5003.117408906883"/>
        <w:gridCol w:w="1231.1336032388663"/>
        <w:gridCol w:w="1231.1336032388663"/>
        <w:gridCol w:w="1637.1457489878544"/>
        <w:tblGridChange w:id="0">
          <w:tblGrid>
            <w:gridCol w:w="602.4696356275304"/>
            <w:gridCol w:w="5003.117408906883"/>
            <w:gridCol w:w="1231.1336032388663"/>
            <w:gridCol w:w="1231.1336032388663"/>
            <w:gridCol w:w="1637.1457489878544"/>
          </w:tblGrid>
        </w:tblGridChange>
      </w:tblGrid>
      <w:tr>
        <w:trPr>
          <w:cantSplit w:val="0"/>
          <w:trHeight w:val="789.140625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ind w:left="432" w:firstLine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ind w:left="432" w:hanging="432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Fornecedor </w:t>
            </w:r>
            <w:r w:rsidDel="00000000" w:rsidR="00000000" w:rsidRPr="00000000">
              <w:rPr>
                <w:rFonts w:ascii="Roboto" w:cs="Roboto" w:eastAsia="Roboto" w:hAnsi="Roboto"/>
                <w:i w:val="1"/>
                <w:color w:val="000000"/>
                <w:sz w:val="16"/>
                <w:szCs w:val="16"/>
                <w:rtl w:val="0"/>
              </w:rPr>
              <w:t xml:space="preserve">(razão social, CNPJ/MF, endereço, contatos, representante)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Item do TR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Descrição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Quantidade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Roboto" w:cs="Roboto" w:eastAsia="Roboto" w:hAnsi="Roboto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16"/>
                <w:szCs w:val="16"/>
                <w:rtl w:val="0"/>
              </w:rPr>
              <w:t xml:space="preserve">Valor total 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ind w:left="432" w:hanging="432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113" w:before="85" w:line="240" w:lineRule="auto"/>
        <w:ind w:left="0" w:right="-17" w:firstLine="0"/>
        <w:jc w:val="both"/>
        <w:rPr>
          <w:rFonts w:ascii="Roboto" w:cs="Roboto" w:eastAsia="Roboto" w:hAnsi="Roboto"/>
          <w:b w:val="1"/>
          <w:i w:val="0"/>
          <w:color w:val="00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Declaramos que garantimos o fornecimento dos bens e serviços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sempre que solicitados e no prazo exigido no Termo de Referência, contados a partir do envio/recebimento da “Solicitação de Fornecimento” e/ou Nota de Empenho.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113" w:before="85" w:line="240" w:lineRule="auto"/>
        <w:ind w:left="28" w:right="0" w:firstLine="0"/>
        <w:jc w:val="both"/>
        <w:rPr>
          <w:rFonts w:ascii="Roboto" w:cs="Roboto" w:eastAsia="Roboto" w:hAnsi="Roboto"/>
          <w:i w:val="0"/>
          <w:color w:val="00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Declaramos que todas as parcelas solicitadas dos bens e serviços atenderão às exigências e especificações do Edital de Pregão Eletrônico </w:t>
      </w:r>
      <w:r w:rsidDel="00000000" w:rsidR="00000000" w:rsidRPr="00000000">
        <w:rPr>
          <w:rFonts w:ascii="Roboto" w:cs="Roboto" w:eastAsia="Roboto" w:hAnsi="Roboto"/>
          <w:b w:val="1"/>
          <w:i w:val="0"/>
          <w:color w:val="000000"/>
          <w:sz w:val="22"/>
          <w:szCs w:val="22"/>
          <w:u w:val="none"/>
          <w:shd w:fill="d9d9d9" w:val="clear"/>
          <w:rtl w:val="0"/>
        </w:rPr>
        <w:t xml:space="preserve">Nº 900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shd w:fill="d9d9d9" w:val="clear"/>
          <w:rtl w:val="0"/>
        </w:rPr>
        <w:t xml:space="preserve">05</w:t>
      </w:r>
      <w:r w:rsidDel="00000000" w:rsidR="00000000" w:rsidRPr="00000000">
        <w:rPr>
          <w:rFonts w:ascii="Roboto" w:cs="Roboto" w:eastAsia="Roboto" w:hAnsi="Roboto"/>
          <w:b w:val="1"/>
          <w:i w:val="0"/>
          <w:color w:val="000000"/>
          <w:sz w:val="22"/>
          <w:szCs w:val="22"/>
          <w:u w:val="none"/>
          <w:shd w:fill="d9d9d9" w:val="clear"/>
          <w:rtl w:val="0"/>
        </w:rPr>
        <w:t xml:space="preserve">/20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shd w:fill="d9d9d9" w:val="clear"/>
          <w:rtl w:val="0"/>
        </w:rPr>
        <w:t xml:space="preserve">25</w:t>
      </w: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, assim como a toda legislação inerente ao fornecimento do(s) mesmo(s).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85" w:line="240" w:lineRule="auto"/>
        <w:ind w:left="28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Declaramos que nos preços consignados em nossa proposta incluem todos os custos e despesas, tais como e sem se limitar a: custos diretos e indiretos, tributos incidentes, taxa de administração, materiais, serviços, encargos sociais, trabalhistas, seguros, lucro e outros necessários ao cumprimento integral do objeto deste edital e seus anexos.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113" w:before="85" w:line="240" w:lineRule="auto"/>
        <w:ind w:left="28" w:right="0" w:firstLine="0"/>
        <w:jc w:val="both"/>
        <w:rPr>
          <w:rFonts w:ascii="Roboto" w:cs="Roboto" w:eastAsia="Roboto" w:hAnsi="Roboto"/>
          <w:i w:val="0"/>
          <w:color w:val="00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Declaramos que o prazo de validade da proposta é de 90 (noventa) dias, contados a partir da presente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113" w:before="85" w:line="240" w:lineRule="auto"/>
        <w:ind w:left="28" w:right="0" w:firstLine="0"/>
        <w:jc w:val="both"/>
        <w:rPr>
          <w:rFonts w:ascii="Roboto" w:cs="Roboto" w:eastAsia="Roboto" w:hAnsi="Roboto"/>
          <w:i w:val="0"/>
          <w:color w:val="00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Declaramos que garantimos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a qualidade dos serviços e as quantidades dos bens solicitados, assim com as exigências emanadas dos órgãos competentes no que se refere ao carregamento, transporte e descarregamento dos mesmos.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113" w:before="85" w:line="240" w:lineRule="auto"/>
        <w:ind w:left="28" w:right="0" w:firstLine="0"/>
        <w:jc w:val="both"/>
        <w:rPr>
          <w:rFonts w:ascii="Roboto" w:cs="Roboto" w:eastAsia="Roboto" w:hAnsi="Roboto"/>
          <w:i w:val="0"/>
          <w:color w:val="00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0"/>
          <w:color w:val="000000"/>
          <w:sz w:val="22"/>
          <w:szCs w:val="22"/>
          <w:u w:val="none"/>
          <w:rtl w:val="0"/>
        </w:rPr>
        <w:t xml:space="preserve">Indicamos e nomeamos o(a) Sr(a). …............................................................, CPF nº …................................, RG nº …............................., como nosso(a) representante legal, com competência e autorização para decidir e resolver toda e qualquer solicitação, reclamação e/ou pendências inerentes e durante a execução do objeto contratado, podendo ser contatado pelo(s) telefone(s) (xx) …...................................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113" w:before="85" w:line="240" w:lineRule="auto"/>
        <w:ind w:left="28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Informamos, abaixo, nossos dados para futuros compromissos, caso nossa empresa seja a vencedora deste certame licitatório.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Razão Social: ..........................................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CNPJ nº ..................................................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Endereço: ................................................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Telefone/Fax: ..........................................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Correio eletrônico: ...................................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Banco: .....................................................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Agência: ..................................................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Conta Corrente: .......................................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Correio eletrônico:..................................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...................................., ........ de ................... de 202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(assinatura)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(nome e cargo do signatário)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CPF: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RG: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 xml:space="preserve">CNPJ: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(RAZÃO SOCIAL DA EMPRESA)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170" w:line="360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Observação: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A proposta de preço deverá ser assinada em papel timbrado com carimbo da empresa ou por meio de assinatura digital.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3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cofont_Spranq_eco_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8" w:line="240" w:lineRule="auto"/>
      <w:ind w:left="0" w:right="0" w:firstLine="0"/>
      <w:jc w:val="center"/>
      <w:rPr>
        <w:rFonts w:ascii="Roboto" w:cs="Roboto" w:eastAsia="Roboto" w:hAnsi="Roboto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widowControl w:val="0"/>
      <w:pBdr>
        <w:top w:color="000000" w:space="0" w:sz="6" w:val="single"/>
      </w:pBdr>
      <w:spacing w:before="28" w:lineRule="auto"/>
      <w:jc w:val="center"/>
      <w:rPr>
        <w:rFonts w:ascii="Roboto" w:cs="Roboto" w:eastAsia="Roboto" w:hAnsi="Roboto"/>
      </w:rPr>
    </w:pPr>
    <w:r w:rsidDel="00000000" w:rsidR="00000000" w:rsidRPr="00000000">
      <w:rPr>
        <w:rFonts w:ascii="Roboto" w:cs="Roboto" w:eastAsia="Roboto" w:hAnsi="Roboto"/>
        <w:color w:val="000000"/>
        <w:sz w:val="16"/>
        <w:szCs w:val="16"/>
        <w:rtl w:val="0"/>
      </w:rPr>
      <w:t xml:space="preserve">Av. Tarquínio Joslin dos Santos, 1000 (Protocolo Central) – Polo Universitário - Foz do Iguaçu – PR -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widowControl w:val="0"/>
      <w:pBdr>
        <w:top w:color="000000" w:space="0" w:sz="6" w:val="single"/>
      </w:pBdr>
      <w:spacing w:before="28" w:lineRule="auto"/>
      <w:jc w:val="center"/>
      <w:rPr>
        <w:rFonts w:ascii="Roboto" w:cs="Roboto" w:eastAsia="Roboto" w:hAnsi="Roboto"/>
        <w:color w:val="000000"/>
        <w:sz w:val="16"/>
        <w:szCs w:val="16"/>
      </w:rPr>
    </w:pPr>
    <w:r w:rsidDel="00000000" w:rsidR="00000000" w:rsidRPr="00000000">
      <w:rPr>
        <w:rFonts w:ascii="Roboto" w:cs="Roboto" w:eastAsia="Roboto" w:hAnsi="Roboto"/>
        <w:color w:val="000000"/>
        <w:sz w:val="16"/>
        <w:szCs w:val="16"/>
        <w:rtl w:val="0"/>
      </w:rPr>
      <w:t xml:space="preserve">CEP: 85870-650 - Fone: (45) 3522 - 9743 -  </w:t>
    </w:r>
    <w:hyperlink r:id="rId1">
      <w:r w:rsidDel="00000000" w:rsidR="00000000" w:rsidRPr="00000000">
        <w:rPr>
          <w:rFonts w:ascii="Roboto" w:cs="Roboto" w:eastAsia="Roboto" w:hAnsi="Roboto"/>
          <w:color w:val="000080"/>
          <w:sz w:val="16"/>
          <w:szCs w:val="16"/>
          <w:rtl w:val="0"/>
        </w:rPr>
        <w:t xml:space="preserve">www.portal.unila.edu.br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Roboto" w:cs="Roboto" w:eastAsia="Roboto" w:hAnsi="Roboto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44525" cy="647700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452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numPr>
        <w:ilvl w:val="1"/>
        <w:numId w:val="3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576" w:right="0" w:hanging="576"/>
      <w:jc w:val="center"/>
      <w:rPr>
        <w:rFonts w:ascii="Roboto" w:cs="Roboto" w:eastAsia="Roboto" w:hAnsi="Roboto"/>
        <w:b w:val="1"/>
        <w:i w:val="0"/>
        <w:smallCaps w:val="0"/>
        <w:strike w:val="0"/>
        <w:color w:val="00000a"/>
        <w:sz w:val="20"/>
        <w:szCs w:val="20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Roboto" w:cs="Roboto" w:eastAsia="Roboto" w:hAnsi="Roboto"/>
        <w:b w:val="1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tabs>
        <w:tab w:val="right" w:leader="none" w:pos="9360"/>
      </w:tabs>
      <w:jc w:val="center"/>
      <w:rPr>
        <w:rFonts w:ascii="Roboto" w:cs="Roboto" w:eastAsia="Roboto" w:hAnsi="Roboto"/>
        <w:b w:val="1"/>
        <w:i w:val="0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i w:val="0"/>
        <w:sz w:val="20"/>
        <w:szCs w:val="20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063">
    <w:pPr>
      <w:tabs>
        <w:tab w:val="right" w:leader="none" w:pos="9360"/>
      </w:tabs>
      <w:jc w:val="center"/>
      <w:rPr>
        <w:rFonts w:ascii="Roboto" w:cs="Roboto" w:eastAsia="Roboto" w:hAnsi="Roboto"/>
        <w:i w:val="0"/>
        <w:sz w:val="20"/>
        <w:szCs w:val="20"/>
      </w:rPr>
    </w:pPr>
    <w:r w:rsidDel="00000000" w:rsidR="00000000" w:rsidRPr="00000000">
      <w:rPr>
        <w:rFonts w:ascii="Roboto" w:cs="Roboto" w:eastAsia="Roboto" w:hAnsi="Roboto"/>
        <w:i w:val="0"/>
        <w:sz w:val="20"/>
        <w:szCs w:val="20"/>
        <w:rtl w:val="0"/>
      </w:rPr>
      <w:t xml:space="preserve">Pró-Reitoria de Administração, Gestão e Infraestrutura</w:t>
    </w:r>
  </w:p>
  <w:p w:rsidR="00000000" w:rsidDel="00000000" w:rsidP="00000000" w:rsidRDefault="00000000" w:rsidRPr="00000000" w14:paraId="00000064">
    <w:pPr>
      <w:numPr>
        <w:ilvl w:val="0"/>
        <w:numId w:val="4"/>
      </w:numPr>
      <w:tabs>
        <w:tab w:val="right" w:leader="none" w:pos="9360"/>
      </w:tabs>
      <w:ind w:left="432" w:hanging="432"/>
      <w:jc w:val="center"/>
      <w:rPr>
        <w:rFonts w:ascii="Roboto" w:cs="Roboto" w:eastAsia="Roboto" w:hAnsi="Roboto"/>
        <w:i w:val="0"/>
        <w:sz w:val="20"/>
        <w:szCs w:val="20"/>
      </w:rPr>
    </w:pPr>
    <w:r w:rsidDel="00000000" w:rsidR="00000000" w:rsidRPr="00000000">
      <w:rPr>
        <w:rFonts w:ascii="Roboto" w:cs="Roboto" w:eastAsia="Roboto" w:hAnsi="Roboto"/>
        <w:i w:val="0"/>
        <w:sz w:val="20"/>
        <w:szCs w:val="20"/>
        <w:rtl w:val="0"/>
      </w:rPr>
      <w:t xml:space="preserve">Coordenadoria de Compras, Contratos e Licitações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"/>
      <w:lvlJc w:val="left"/>
      <w:pPr>
        <w:ind w:left="720" w:hanging="360"/>
      </w:pPr>
      <w:rPr/>
    </w:lvl>
    <w:lvl w:ilvl="1">
      <w:start w:val="1"/>
      <w:numFmt w:val="bullet"/>
      <w:lvlText w:val=""/>
      <w:lvlJc w:val="left"/>
      <w:pPr>
        <w:ind w:left="1080" w:hanging="360"/>
      </w:pPr>
      <w:rPr/>
    </w:lvl>
    <w:lvl w:ilvl="2">
      <w:start w:val="1"/>
      <w:numFmt w:val="bullet"/>
      <w:lvlText w:val=""/>
      <w:lvlJc w:val="left"/>
      <w:pPr>
        <w:ind w:left="1440" w:hanging="360"/>
      </w:pPr>
      <w:rPr/>
    </w:lvl>
    <w:lvl w:ilvl="3">
      <w:start w:val="1"/>
      <w:numFmt w:val="bullet"/>
      <w:lvlText w:val=""/>
      <w:lvlJc w:val="left"/>
      <w:pPr>
        <w:ind w:left="1800" w:hanging="360"/>
      </w:pPr>
      <w:rPr/>
    </w:lvl>
    <w:lvl w:ilvl="4">
      <w:start w:val="1"/>
      <w:numFmt w:val="bullet"/>
      <w:lvlText w:val=""/>
      <w:lvlJc w:val="left"/>
      <w:pPr>
        <w:ind w:left="2160" w:hanging="360"/>
      </w:pPr>
      <w:rPr/>
    </w:lvl>
    <w:lvl w:ilvl="5">
      <w:start w:val="1"/>
      <w:numFmt w:val="bullet"/>
      <w:lvlText w:val=""/>
      <w:lvlJc w:val="left"/>
      <w:pPr>
        <w:ind w:left="2520" w:hanging="360"/>
      </w:pPr>
      <w:rPr/>
    </w:lvl>
    <w:lvl w:ilvl="6">
      <w:start w:val="1"/>
      <w:numFmt w:val="bullet"/>
      <w:lvlText w:val=""/>
      <w:lvlJc w:val="left"/>
      <w:pPr>
        <w:ind w:left="2880" w:hanging="360"/>
      </w:pPr>
      <w:rPr/>
    </w:lvl>
    <w:lvl w:ilvl="7">
      <w:start w:val="1"/>
      <w:numFmt w:val="bullet"/>
      <w:lvlText w:val=""/>
      <w:lvlJc w:val="left"/>
      <w:pPr>
        <w:ind w:left="3240" w:hanging="360"/>
      </w:pPr>
      <w:rPr/>
    </w:lvl>
    <w:lvl w:ilvl="8">
      <w:start w:val="1"/>
      <w:numFmt w:val="bullet"/>
      <w:lvlText w:val="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4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cofont_Spranq_eco_Sans" w:cs="Ecofont_Spranq_eco_Sans" w:eastAsia="Ecofont_Spranq_eco_Sans" w:hAnsi="Ecofont_Spranq_eco_Sans"/>
        <w:color w:val="00000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la.edu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ogOCW5CDaFgLU0ZpuKoYuacxA==">CgMxLjAyCGguZ2pkZ3hzOAByITF2YUIxRUFfSTJkSkpVYzNJalFta1N3SnpFcHdxV3NjeA==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