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76" w:before="0" w:after="140"/>
        <w:ind w:right="108"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EDITAL Nº </w:t>
      </w:r>
      <w:r>
        <w:rPr>
          <w:rFonts w:eastAsia="Times New Roman" w:cs="Times New Roman" w:ascii="Times New Roman" w:hAnsi="Times New Roman"/>
          <w:b/>
          <w:sz w:val="22"/>
          <w:szCs w:val="22"/>
        </w:rPr>
        <w:t>17</w:t>
      </w:r>
      <w:r>
        <w:rPr>
          <w:rFonts w:eastAsia="Times New Roman" w:cs="Times New Roman" w:ascii="Times New Roman" w:hAnsi="Times New Roman"/>
          <w:b/>
          <w:color w:val="000000"/>
          <w:sz w:val="22"/>
          <w:szCs w:val="22"/>
        </w:rPr>
        <w:t>/2021</w:t>
      </w:r>
      <w:r>
        <w:rPr>
          <w:rFonts w:eastAsia="Times New Roman" w:cs="Times New Roman" w:ascii="Times New Roman" w:hAnsi="Times New Roman"/>
          <w:b/>
          <w:sz w:val="22"/>
          <w:szCs w:val="22"/>
        </w:rPr>
        <w:t xml:space="preserve"> </w:t>
      </w:r>
      <w:r>
        <w:rPr>
          <w:rFonts w:eastAsia="Times New Roman" w:cs="Times New Roman" w:ascii="Times New Roman" w:hAnsi="Times New Roman"/>
          <w:b/>
          <w:color w:val="000000"/>
          <w:sz w:val="22"/>
          <w:szCs w:val="22"/>
        </w:rPr>
        <w:t>PPGICAL</w:t>
      </w:r>
    </w:p>
    <w:p>
      <w:pPr>
        <w:pStyle w:val="Normal"/>
        <w:pBdr/>
        <w:spacing w:lineRule="auto" w:line="276" w:before="0" w:after="140"/>
        <w:ind w:left="108" w:right="108" w:hanging="0"/>
        <w:jc w:val="both"/>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ANEXO III – PARA PRODUÇÃO, REVISÃO, TRADUÇÃO, EDITORAÇÃO, CONFECÇÃO E PUBLICAÇÃO DE CONTEÚDOS CIENTÍFICO ACADÊMICOS E DE DIVULGAÇÃO DAS ATIVIDADES DESENVOLVIDAS NO ÂMBITO DOS PROGRAMAS DE PÓS-GRADUAÇÃO (exclusivo para docentes)</w:t>
      </w:r>
    </w:p>
    <w:p>
      <w:pPr>
        <w:pStyle w:val="Normal"/>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a"/>
        <w:tblW w:w="962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Nome do(a) docente:</w:t>
            </w:r>
          </w:p>
        </w:tc>
      </w:tr>
      <w:tr>
        <w:trPr/>
        <w:tc>
          <w:tcPr>
            <w:tcW w:w="9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SIAPE:</w:t>
            </w:r>
          </w:p>
        </w:tc>
      </w:tr>
      <w:tr>
        <w:trPr/>
        <w:tc>
          <w:tcPr>
            <w:tcW w:w="962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Nome do projeto de pesquisa cadastrado junto à PRPPG:</w:t>
            </w:r>
          </w:p>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r>
    </w:tbl>
    <w:p>
      <w:pPr>
        <w:pStyle w:val="Normal"/>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a0"/>
        <w:tblW w:w="963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Serviço que deseja requerer:</w:t>
            </w:r>
          </w:p>
        </w:tc>
      </w:tr>
      <w:tr>
        <w:trPr>
          <w:trHeight w:val="3126" w:hRule="atLeast"/>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A"/>
                <w:sz w:val="22"/>
                <w:szCs w:val="22"/>
              </w:rPr>
              <w:t xml:space="preserve">(   ) </w:t>
            </w:r>
            <w:r>
              <w:rPr>
                <w:rFonts w:eastAsia="Times New Roman" w:cs="Times New Roman" w:ascii="Times New Roman" w:hAnsi="Times New Roman"/>
                <w:color w:val="000000"/>
                <w:sz w:val="22"/>
                <w:szCs w:val="22"/>
              </w:rPr>
              <w:t>Serviços de editoração em formato de livro, coletânea, publicação periódica temática, obra de referência, dentre outras possíveis, em qualquer tipo de suporte impresso, eletrônico ou digital, incluindo arquivos disponibilizados para acesso on-line ou download.</w:t>
            </w:r>
          </w:p>
          <w:p>
            <w:pPr>
              <w:pStyle w:val="Normal"/>
              <w:widowControl w:val="false"/>
              <w:pBdr/>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 Serviços de tradução e revisão de textos para artigos em periódicos indexados, com classificação Qualis igual ou superior a B1 </w:t>
            </w:r>
            <w:r>
              <w:rPr>
                <w:rFonts w:eastAsia="Times New Roman" w:cs="Times New Roman" w:ascii="Times New Roman" w:hAnsi="Times New Roman"/>
                <w:sz w:val="22"/>
                <w:szCs w:val="22"/>
              </w:rPr>
              <w:t>na área de Ciência Política e Relações Internacionais</w:t>
            </w:r>
            <w:r>
              <w:rPr>
                <w:rFonts w:eastAsia="Times New Roman" w:cs="Times New Roman" w:ascii="Times New Roman" w:hAnsi="Times New Roman"/>
                <w:color w:val="000000"/>
                <w:sz w:val="22"/>
                <w:szCs w:val="22"/>
              </w:rPr>
              <w:t>, com base na avaliação Qualis mais recente, de acordo com o período de execução deste edital.</w:t>
            </w:r>
          </w:p>
          <w:p>
            <w:pPr>
              <w:pStyle w:val="Normal"/>
              <w:widowControl w:val="false"/>
              <w:pBdr/>
              <w:spacing w:lineRule="auto" w:line="36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 Pagamento de taxas de publicação para artigos em periódicos indexados, com classificação Qualis igual ou superior a B1 na </w:t>
            </w:r>
            <w:r>
              <w:rPr>
                <w:rFonts w:eastAsia="Times New Roman" w:cs="Times New Roman" w:ascii="Times New Roman" w:hAnsi="Times New Roman"/>
                <w:sz w:val="22"/>
                <w:szCs w:val="22"/>
              </w:rPr>
              <w:t>área de Ciência Política e Relações Internacionais</w:t>
            </w:r>
            <w:r>
              <w:rPr>
                <w:rFonts w:eastAsia="Times New Roman" w:cs="Times New Roman" w:ascii="Times New Roman" w:hAnsi="Times New Roman"/>
                <w:color w:val="000000"/>
                <w:sz w:val="22"/>
                <w:szCs w:val="22"/>
              </w:rPr>
              <w:t>, de acordo com o período de execução deste edital.</w:t>
            </w:r>
          </w:p>
        </w:tc>
      </w:tr>
    </w:tbl>
    <w:p>
      <w:pPr>
        <w:pStyle w:val="Normal"/>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a1"/>
        <w:tblW w:w="962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Especifique o tipo do material:</w:t>
            </w:r>
          </w:p>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r>
    </w:tbl>
    <w:p>
      <w:pPr>
        <w:pStyle w:val="Normal"/>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a2"/>
        <w:tblW w:w="963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Justifique a sua solicitação:</w:t>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pBd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a3"/>
        <w:tblW w:w="963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Local pretendido a enviar o material (indicar com detalhes):</w:t>
            </w:r>
          </w:p>
          <w:p>
            <w:pPr>
              <w:pStyle w:val="Normal"/>
              <w:widowControl w:val="false"/>
              <w:pBd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a4"/>
        <w:tblW w:w="9660" w:type="dxa"/>
        <w:jc w:val="right"/>
        <w:tblInd w:w="0" w:type="dxa"/>
        <w:tblLayout w:type="fixed"/>
        <w:tblCellMar>
          <w:top w:w="100" w:type="dxa"/>
          <w:left w:w="100" w:type="dxa"/>
          <w:bottom w:w="100" w:type="dxa"/>
          <w:right w:w="100" w:type="dxa"/>
        </w:tblCellMar>
        <w:tblLook w:noVBand="1" w:val="0600" w:noHBand="1" w:lastColumn="0" w:firstColumn="0" w:lastRow="0" w:firstRow="0"/>
      </w:tblPr>
      <w:tblGrid>
        <w:gridCol w:w="9660"/>
      </w:tblGrid>
      <w:tr>
        <w:trPr/>
        <w:tc>
          <w:tcPr>
            <w:tcW w:w="96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sz w:val="22"/>
                <w:szCs w:val="22"/>
              </w:rPr>
            </w:pPr>
            <w:r>
              <w:rPr>
                <w:rFonts w:eastAsia="Times New Roman" w:cs="Times New Roman" w:ascii="Times New Roman" w:hAnsi="Times New Roman"/>
                <w:sz w:val="22"/>
                <w:szCs w:val="22"/>
              </w:rPr>
              <w:t>Valor total requerido: R$</w:t>
            </w:r>
          </w:p>
        </w:tc>
      </w:tr>
    </w:tbl>
    <w:p>
      <w:pPr>
        <w:pStyle w:val="Normal"/>
        <w:spacing w:before="240" w:after="24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Atesto que as informações prestadas são verdadeiras e comprováveis. Declaro conhecimento pleno e aceitação das normas e das condições estabelecidas no EDITAL Nº 17/2021 PPGICAL, não podendo alegar seu desconhecimento, bem como declaro ciência da prestação de contas no prazo de </w:t>
      </w:r>
      <w:bookmarkStart w:id="0" w:name="_GoBack"/>
      <w:bookmarkEnd w:id="0"/>
      <w:r>
        <w:rPr>
          <w:rFonts w:eastAsia="Times New Roman" w:cs="Times New Roman" w:ascii="Times New Roman" w:hAnsi="Times New Roman"/>
          <w:sz w:val="22"/>
          <w:szCs w:val="22"/>
        </w:rPr>
        <w:t>30 (trinta) dias após a utilização do recurso. Estou ciente que devo devolver o recurso não utilizado por meio de GRU.</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right"/>
        <w:rPr>
          <w:highlight w:val="none"/>
          <w:shd w:fill="auto" w:val="clear"/>
        </w:rPr>
      </w:pPr>
      <w:r>
        <w:rPr>
          <w:rFonts w:eastAsia="Times New Roman" w:cs="Times New Roman" w:ascii="Times New Roman" w:hAnsi="Times New Roman"/>
          <w:sz w:val="22"/>
          <w:szCs w:val="22"/>
          <w:shd w:fill="auto" w:val="clear"/>
        </w:rPr>
        <w:t>Foz do Iguaçu (PR), ____ de ________________ de 202</w:t>
      </w:r>
      <w:r>
        <w:rPr>
          <w:rFonts w:eastAsia="Times New Roman" w:cs="Times New Roman" w:ascii="Times New Roman" w:hAnsi="Times New Roman"/>
          <w:sz w:val="22"/>
          <w:szCs w:val="22"/>
          <w:shd w:fill="auto" w:val="clear"/>
        </w:rPr>
        <w:t>2</w:t>
      </w:r>
      <w:r>
        <w:rPr>
          <w:rFonts w:eastAsia="Times New Roman" w:cs="Times New Roman" w:ascii="Times New Roman" w:hAnsi="Times New Roman"/>
          <w:sz w:val="22"/>
          <w:szCs w:val="22"/>
          <w:shd w:fill="auto" w:val="clear"/>
        </w:rPr>
        <w:t>.</w:t>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_______________________________________________________</w:t>
      </w:r>
    </w:p>
    <w:p>
      <w:pPr>
        <w:pStyle w:val="Normal"/>
        <w:ind w:right="108" w:hanging="0"/>
        <w:jc w:val="center"/>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Assinatura do(a) docente</w:t>
      </w:r>
    </w:p>
    <w:sectPr>
      <w:headerReference w:type="default" r:id="rId2"/>
      <w:footerReference w:type="default" r:id="rId3"/>
      <w:type w:val="nextPage"/>
      <w:pgSz w:w="11906" w:h="16838"/>
      <w:pgMar w:left="1134" w:right="1134" w:gutter="0" w:header="720" w:top="1134" w:footer="720" w:bottom="99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Times New Roman" w:cs="Times New Roman" w:ascii="Times New Roman" w:hAnsi="Times New Roman"/>
        <w:b/>
        <w:color w:val="000000"/>
        <w:sz w:val="12"/>
        <w:szCs w:val="12"/>
        <w:highlight w:val="white"/>
      </w:rPr>
      <w:t>Programa de Pós-Graduação em Integração Contemporânea da América Latina</w:t>
    </w:r>
    <w:r>
      <w:rPr>
        <w:rFonts w:eastAsia="Times New Roman" w:cs="Times New Roman" w:ascii="Times New Roman" w:hAnsi="Times New Roman"/>
        <w:color w:val="000000"/>
        <w:sz w:val="12"/>
        <w:szCs w:val="12"/>
        <w:highlight w:val="white"/>
      </w:rPr>
      <w:br/>
      <w:t>Avenida Tancredo Neves, 6731 – Jd. Itaipu, Parque Tecnológico Itaipu (BL04/ESP03/SL06) - Foz do Iguaçu - PR -  CEP 85.867-900</w:t>
      <w:br/>
      <w:t xml:space="preserve">Fone: +55 (45) 3576 7359 - </w:t>
    </w:r>
    <w:hyperlink r:id="rId1">
      <w:r>
        <w:rPr>
          <w:rFonts w:eastAsia="Times New Roman" w:cs="Times New Roman" w:ascii="Times New Roman" w:hAnsi="Times New Roman"/>
          <w:color w:val="000080"/>
          <w:sz w:val="12"/>
          <w:szCs w:val="12"/>
          <w:highlight w:val="white"/>
          <w:u w:val="single"/>
        </w:rPr>
        <w:t>secretaria.ppgical@unila.edu.br</w:t>
      </w:r>
    </w:hyperlink>
    <w:r>
      <w:rPr>
        <w:rFonts w:eastAsia="Times New Roman" w:cs="Times New Roman" w:ascii="Times New Roman" w:hAnsi="Times New Roman"/>
        <w:color w:val="000000"/>
        <w:sz w:val="12"/>
        <w:szCs w:val="12"/>
        <w:highlight w:val="white"/>
      </w:rPr>
      <w:t xml:space="preserve"> -  &lt;https://programas.unila.edu.br/ical&gt;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rPr>
        <w:color w:val="000000"/>
      </w:rPr>
    </w:pPr>
    <w:r>
      <w:rPr>
        <w:color w:val="000000"/>
      </w:rPr>
      <w:drawing>
        <wp:anchor behindDoc="1" distT="0" distB="0" distL="0" distR="0" simplePos="0" locked="0" layoutInCell="0" allowOverlap="1" relativeHeight="3">
          <wp:simplePos x="0" y="0"/>
          <wp:positionH relativeFrom="column">
            <wp:posOffset>2696845</wp:posOffset>
          </wp:positionH>
          <wp:positionV relativeFrom="paragraph">
            <wp:posOffset>-207645</wp:posOffset>
          </wp:positionV>
          <wp:extent cx="612775" cy="61595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775" cy="615950"/>
                  </a:xfrm>
                  <a:prstGeom prst="rect">
                    <a:avLst/>
                  </a:prstGeom>
                </pic:spPr>
              </pic:pic>
            </a:graphicData>
          </a:graphic>
        </wp:anchor>
      </w:drawing>
    </w:r>
  </w:p>
  <w:p>
    <w:pPr>
      <w:pStyle w:val="Normal"/>
      <w:spacing w:lineRule="auto" w:line="276" w:before="0" w:after="20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center"/>
      <w:rPr>
        <w:rFonts w:ascii="Times New Roman" w:hAnsi="Times New Roman" w:eastAsia="Times New Roman" w:cs="Times New Roman"/>
        <w:sz w:val="21"/>
        <w:szCs w:val="21"/>
      </w:rPr>
    </w:pPr>
    <w:r>
      <w:rPr>
        <w:rFonts w:eastAsia="Times New Roman" w:cs="Times New Roman" w:ascii="Times New Roman" w:hAnsi="Times New Roman"/>
        <w:sz w:val="21"/>
        <w:szCs w:val="21"/>
      </w:rPr>
      <w:t>MINISTÉRIO DA EDUCAÇÃO</w:t>
      <w:br/>
      <w:t>Universidade Federal da Integração Latino-Americana</w:t>
    </w:r>
  </w:p>
  <w:p>
    <w:pPr>
      <w:pStyle w:val="Normal"/>
      <w:tabs>
        <w:tab w:val="clear" w:pos="720"/>
        <w:tab w:val="left" w:pos="2940" w:leader="none"/>
      </w:tabs>
      <w:jc w:val="center"/>
      <w:rPr>
        <w:rFonts w:ascii="Times New Roman" w:hAnsi="Times New Roman" w:eastAsia="Times New Roman" w:cs="Times New Roman"/>
        <w:color w:val="000000"/>
        <w:sz w:val="21"/>
        <w:szCs w:val="21"/>
        <w:highlight w:val="white"/>
      </w:rPr>
    </w:pPr>
    <w:r>
      <w:rPr>
        <w:rFonts w:eastAsia="Times New Roman" w:cs="Times New Roman" w:ascii="Times New Roman" w:hAnsi="Times New Roman"/>
        <w:color w:val="000000"/>
        <w:sz w:val="21"/>
        <w:szCs w:val="21"/>
        <w:highlight w:val="white"/>
      </w:rPr>
      <w:t>Instituto Latino-Americano de Economia, Sociedade e Política</w:t>
      <w:br/>
      <w:t>Programa de Pós-Graduação em Integração Contemporânea da América Latina</w:t>
    </w:r>
  </w:p>
  <w:p>
    <w:pPr>
      <w:pStyle w:val="Normal"/>
      <w:tabs>
        <w:tab w:val="clear" w:pos="720"/>
        <w:tab w:val="left" w:pos="2940" w:leader="none"/>
      </w:tabs>
      <w:jc w:val="center"/>
      <w:rPr>
        <w:rFonts w:ascii="Times New Roman" w:hAnsi="Times New Roman" w:eastAsia="Times New Roman" w:cs="Times New Roman"/>
        <w:sz w:val="21"/>
        <w:szCs w:val="21"/>
        <w:highlight w:val="white"/>
      </w:rPr>
    </w:pPr>
    <w:r>
      <w:rPr>
        <w:rFonts w:eastAsia="Times New Roman" w:cs="Times New Roman" w:ascii="Times New Roman" w:hAnsi="Times New Roman"/>
        <w:sz w:val="21"/>
        <w:szCs w:val="21"/>
        <w:highlight w:val="whit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Ttulododocumento">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retaria.ical@unila.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LibreOffice/7.2.5.2$Linux_X86_64 LibreOffice_project/499f9727c189e6ef3471021d6132d4c694f357e5</Application>
  <AppVersion>15.0000</AppVersion>
  <Pages>2</Pages>
  <Words>327</Words>
  <Characters>1992</Characters>
  <CharactersWithSpaces>2309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2021-09-03T16:44:00Z</dcterms:created>
  <dc:creator/>
  <dc:description/>
  <dc:language>pt-BR</dc:language>
  <cp:lastModifiedBy/>
  <dcterms:modified xsi:type="dcterms:W3CDTF">2022-09-19T13:41:42Z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