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49300" cy="68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ind w:left="2800" w:right="278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ANEXO III  </w:t>
      </w:r>
    </w:p>
    <w:p w:rsidR="00000000" w:rsidDel="00000000" w:rsidP="00000000" w:rsidRDefault="00000000" w:rsidRPr="00000000" w14:paraId="00000008">
      <w:pPr>
        <w:spacing w:line="288" w:lineRule="auto"/>
        <w:ind w:right="28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9">
      <w:pPr>
        <w:spacing w:line="288" w:lineRule="auto"/>
        <w:ind w:right="-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(PROFISSIONAIS RECÉM FORMADO)</w:t>
      </w:r>
    </w:p>
    <w:p w:rsidR="00000000" w:rsidDel="00000000" w:rsidP="00000000" w:rsidRDefault="00000000" w:rsidRPr="00000000" w14:paraId="0000000A">
      <w:pPr>
        <w:spacing w:line="288" w:lineRule="auto"/>
        <w:ind w:right="-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88" w:lineRule="auto"/>
        <w:ind w:left="720" w:right="-4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435"/>
        <w:tblGridChange w:id="0">
          <w:tblGrid>
            <w:gridCol w:w="2565"/>
            <w:gridCol w:w="643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da 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88" w:lineRule="auto"/>
        <w:ind w:right="-4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ind w:left="720" w:right="-4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88" w:lineRule="auto"/>
        <w:ind w:left="720" w:right="-4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SÍNTESE DAS ATIVIDADES A SEREM DESENVOLVIDAS PELO BOLSISTA</w:t>
      </w:r>
    </w:p>
    <w:p w:rsidR="00000000" w:rsidDel="00000000" w:rsidP="00000000" w:rsidRDefault="00000000" w:rsidRPr="00000000" w14:paraId="00000017">
      <w:pPr>
        <w:spacing w:line="288" w:lineRule="auto"/>
        <w:ind w:right="-4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175"/>
        <w:tblGridChange w:id="0">
          <w:tblGrid>
            <w:gridCol w:w="82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0" w:line="240" w:lineRule="auto"/>
              <w:ind w:left="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22">
      <w:pPr>
        <w:spacing w:line="288" w:lineRule="auto"/>
        <w:ind w:right="-4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88" w:lineRule="auto"/>
        <w:ind w:left="720" w:right="-4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ASSINATURAS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 Bolsista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 do Coordenador</w:t>
            </w:r>
          </w:p>
        </w:tc>
      </w:tr>
    </w:tbl>
    <w:p w:rsidR="00000000" w:rsidDel="00000000" w:rsidP="00000000" w:rsidRDefault="00000000" w:rsidRPr="00000000" w14:paraId="0000002C">
      <w:pPr>
        <w:spacing w:line="288" w:lineRule="auto"/>
        <w:ind w:right="-4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0"/>
        <w:szCs w:val="20"/>
        <w:rtl w:val="0"/>
      </w:rPr>
      <w:t xml:space="preserve">Anexo III do Edital de Seleção de Bolsistas para o Programa Universidade Sem Fronteiras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