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spacing w:lineRule="auto" w:line="240"/>
        <w:ind w:right="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/>
        <w:ind w:right="4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29590" cy="529590"/>
            <wp:effectExtent l="0" t="0" r="0" b="0"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UNIVERSIDADE FEDERAL DA INTEGRAÇÃO LATINO-AMERICANA PRÓ-REITORIA DE GRADUAÇÃO</w:t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LOnormal"/>
        <w:spacing w:lineRule="auto" w:line="240" w:before="240" w:after="240"/>
        <w:jc w:val="center"/>
        <w:rPr/>
      </w:pPr>
      <w:r>
        <w:rPr>
          <w:sz w:val="24"/>
          <w:szCs w:val="24"/>
        </w:rPr>
        <w:t>FORMULÁRIO DE AVALIAÇÃO - PROFESSOR(A) FORMADOR(A) PARFOR EQUIDADE</w:t>
      </w:r>
      <w:r>
        <w:rPr/>
        <w:t xml:space="preserve"> </w:t>
      </w:r>
    </w:p>
    <w:tbl>
      <w:tblPr>
        <w:tblStyle w:val="Table5"/>
        <w:tblW w:w="9090" w:type="dxa"/>
        <w:jc w:val="left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/>
      </w:tblPr>
      <w:tblGrid>
        <w:gridCol w:w="4941"/>
        <w:gridCol w:w="1539"/>
        <w:gridCol w:w="1321"/>
        <w:gridCol w:w="1288"/>
      </w:tblGrid>
      <w:tr>
        <w:trPr>
          <w:trHeight w:val="495" w:hRule="atLeast"/>
        </w:trPr>
        <w:tc>
          <w:tcPr>
            <w:tcW w:w="9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do(a) candidato(a):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por Objeto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>
        <w:trPr>
          <w:trHeight w:val="420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Titulação Acadêmica </w:t>
            </w:r>
            <w:r>
              <w:rPr>
                <w:sz w:val="20"/>
                <w:szCs w:val="20"/>
              </w:rPr>
              <w:t>(OBS. A pontuação deste item não é somatória)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Formação, em nível de graduação, na área curricular do componente que irá ministrar 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 (reconhecido pelo MEC) na área curricular do componente que irá ministrar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Doutorado (reconhecido pelo MEC) na área do componente que irá ministrar 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Atividade docente</w:t>
            </w:r>
          </w:p>
        </w:tc>
      </w:tr>
      <w:tr>
        <w:trPr>
          <w:trHeight w:val="323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disciplina de curso de graduação bacharelado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ponto por semestre de atuação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disciplina de curso de licenciatura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por semestre de atuação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04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disciplina de curso de licenciatura na área de Educação Intercultural Indígena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por semestre de atuação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06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disciplina de curso de licenciatura na área de Educação Intercultural Indígena - ênfase no povo Guarani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por semestre de atuação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Docência em curso de formação continuada para professores(as) da educação básica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Docência em curso de formação continuada para professores(as) da educação básica 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curso de formação continuada para professores(as) da educação básica na área da Educação Intercultural Indígena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em curso de formação continuada para professores(as) da educação básica na área da Educação Intercultural Indígena - ênfase no povo Guarani (público-alvo do curso)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Atuação como formador(a), tutor(a) ou coordenador(a) em programas ou projetos de formação de professores(as) da educação básica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Atuação como formador(a), tutor(a) ou coordenador(a) em programas ou projetos de formação de professores(as) da educação básica 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Atuação como formador(a), tutor(a) ou coordenador(a) em programas ou projetos de formação de professores(as) da educação básica na área da Educação Intercultural Indígena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Atuação como formador(a), tutor(a) ou coordenador(a) em programas ou projetos de formação de professores(as) da educação básica  na área da Educação Intercultural Indígena - ênfase no povo Guarani (público-alvo do curso)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Coordenador(a) de curso de licenciatura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Coordenador(a) de curso de licenciatura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Coordenador(a) de curso de licenciatura na área da Educação Intercultural Indígena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Coordenador(a) de curso de licenciatura área da Educação Intercultural Indígena - ênfase no povo Guarani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90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Docência ou gestão pedagógica na educação básica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ou gestão pedagógica na educação básica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ou gestão pedagógica na educação básica em escolas indígenas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Docência ou gestão pedagógica na educação básica em escolas indígenas localizada no povo Guarani</w:t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a cada ano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4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Total:</w:t>
            </w:r>
          </w:p>
        </w:tc>
      </w:tr>
    </w:tbl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/>
        <w:t xml:space="preserve"> </w:t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0" w:right="1133" w:gutter="0" w:header="0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431</Words>
  <Characters>2439</Characters>
  <CharactersWithSpaces>2854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2024-08-21T11:13:38Z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