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b7b7b7"/>
        </w:rPr>
      </w:pPr>
      <w:r w:rsidDel="00000000" w:rsidR="00000000" w:rsidRPr="00000000">
        <w:rPr>
          <w:b w:val="1"/>
          <w:color w:val="b7b7b7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2484600</wp:posOffset>
            </wp:positionH>
            <wp:positionV relativeFrom="paragraph">
              <wp:posOffset>-333374</wp:posOffset>
            </wp:positionV>
            <wp:extent cx="758775" cy="7667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775" cy="76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color w:val="b7b7b7"/>
        </w:rPr>
      </w:pPr>
      <w:r w:rsidDel="00000000" w:rsidR="00000000" w:rsidRPr="00000000">
        <w:rPr>
          <w:b w:val="1"/>
          <w:color w:val="b7b7b7"/>
          <w:rtl w:val="0"/>
        </w:rPr>
        <w:t xml:space="preserve">UNIVERSIDADE FEDERAL DA INTEGRAÇÃO LATINO-AMERICANA – UNILA INSTITUTO MERCOSUL DE ESTUDOS AVANÇADOS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</w:t>
      </w:r>
      <w:r w:rsidDel="00000000" w:rsidR="00000000" w:rsidRPr="00000000">
        <w:rPr>
          <w:b w:val="1"/>
          <w:rtl w:val="0"/>
        </w:rPr>
        <w:t xml:space="preserve"> RELATÓRIO DE VIAGEM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5.0" w:type="dxa"/>
        <w:jc w:val="left"/>
        <w:tblInd w:w="-103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806"/>
        <w:gridCol w:w="3989"/>
        <w:gridCol w:w="805"/>
        <w:gridCol w:w="3445"/>
        <w:tblGridChange w:id="0">
          <w:tblGrid>
            <w:gridCol w:w="1806"/>
            <w:gridCol w:w="3989"/>
            <w:gridCol w:w="805"/>
            <w:gridCol w:w="344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/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1 – IDENTIFICAÇÃO DO AFASTAMENTO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Função/Atividade: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Órgão/Entidade: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Período de viagem: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Local: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Recursos Utilizados:   Passagens (  )    Diárias (  )    Outros (   )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86.0" w:type="dxa"/>
        <w:jc w:val="left"/>
        <w:tblInd w:w="-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/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2 – DETALHAMENTO DAS ATIVIDADES</w:t>
            </w:r>
            <w:bookmarkStart w:colFirst="0" w:colLast="0" w:name="kix.h9m23hcitf5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Style w:val="Heading3"/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/>
              <w:jc w:val="center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2"/>
                <w:szCs w:val="22"/>
                <w:rtl w:val="0"/>
              </w:rPr>
              <w:t xml:space="preserve">3 – RESULTADOS, CONCLUSÕES E RECOMENDAÇÕES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– OBSERVAÇÕES</w:t>
            </w:r>
          </w:p>
        </w:tc>
      </w:tr>
      <w:tr>
        <w:trPr>
          <w:cantSplit w:val="0"/>
          <w:trHeight w:val="12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1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– DATA/ IDENTIFICAÇÃO LEGÍVEL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1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houver assinatura eletrônica, dispensa-se assinatura neste campo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Foz do Iguaçu, ___  de _______   de 2023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Obs.: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1. Devem compor o relatório de viagem tanto os bilhetes de embarque como os documentos comprobatórios de participação em reunião, simpósio, palestra, curso ou outros eventos.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2. O proposto deverá justificar no campo observações a eventual alteração na data dos bilhetes emitidos pela Unila.</w:t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