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74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EDITAL CEL-ILACVN Nº. 01, DE 26 DE ABRIL DE 2018</w:t>
      </w:r>
    </w:p>
    <w:p>
      <w:pPr>
        <w:pStyle w:val="Normal1"/>
        <w:spacing w:before="74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ANEXO II – FORMULÁRIO PARA INTERPOSIÇÃO DE RECURSO ADMINISTRATIVO</w:t>
      </w:r>
    </w:p>
    <w:p>
      <w:pPr>
        <w:pStyle w:val="Corpodetexto"/>
        <w:spacing w:before="2" w:after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2098"/>
        <w:gridCol w:w="7540"/>
      </w:tblGrid>
      <w:tr>
        <w:trPr>
          <w:trHeight w:val="337" w:hRule="atLeast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DADOS DO(A) REQUERENTE</w:t>
            </w:r>
          </w:p>
        </w:tc>
      </w:tr>
      <w:tr>
        <w:trPr>
          <w:trHeight w:val="337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Nome Completo: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Telefone: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Institucional:</w:t>
            </w:r>
          </w:p>
        </w:tc>
        <w:tc>
          <w:tcPr>
            <w:tcW w:w="7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Corpodetexto"/>
        <w:spacing w:before="2" w:after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2441"/>
        <w:gridCol w:w="7197"/>
      </w:tblGrid>
      <w:tr>
        <w:trPr>
          <w:trHeight w:val="336" w:hRule="atLeast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RECURSO</w:t>
            </w:r>
          </w:p>
        </w:tc>
      </w:tr>
      <w:tr>
        <w:trPr>
          <w:trHeight w:val="337" w:hRule="atLeast"/>
        </w:trPr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Recurso Dirigido à(ao):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048" w:hRule="atLeast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Motivo do Recurso:</w:t>
            </w:r>
          </w:p>
        </w:tc>
      </w:tr>
      <w:tr>
        <w:trPr>
          <w:trHeight w:val="1605" w:hRule="atLeast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Assinatura do(a) requerente ou representante legal: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spacing w:lineRule="exact" w:line="20" w:before="0" w:after="0"/>
              <w:jc w:val="both"/>
              <w:rPr>
                <w:rStyle w:val="Fontepargpadro"/>
                <w:rFonts w:ascii="Arial" w:hAnsi="Arial"/>
              </w:rPr>
            </w:pPr>
            <w:r>
              <w:rPr/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28215" cy="1905"/>
                      <wp:effectExtent l="0" t="0" r="0" b="0"/>
                      <wp:wrapSquare wrapText="bothSides"/>
                      <wp:docPr id="1" name="Agrupar 1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2228040" cy="180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noFill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grupar 1" stroked="f" style="position:absolute;margin-left:0pt;margin-top:0pt;width:175.4pt;height:0.1pt" type="shapetype_32">
                      <v:stroke color="#2f528f" weight="12600" joinstyle="miter" endcap="flat"/>
                      <v:fill o:detectmouseclick="t" on="false"/>
                    </v:shape>
                  </w:pict>
                </mc:Fallback>
              </mc:AlternateContent>
            </w:r>
          </w:p>
          <w:p>
            <w:pPr>
              <w:pStyle w:val="TableParagraph"/>
              <w:spacing w:before="1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tabs>
                <w:tab w:val="left" w:pos="2586" w:leader="none"/>
                <w:tab w:val="left" w:pos="4374" w:leader="none"/>
                <w:tab w:val="left" w:pos="6263" w:leader="none"/>
              </w:tabs>
              <w:spacing w:before="1" w:after="0"/>
              <w:jc w:val="both"/>
              <w:rPr/>
            </w:pPr>
            <w:r>
              <w:rPr>
                <w:rStyle w:val="Fontepargpadro"/>
                <w:rFonts w:ascii="Arial" w:hAnsi="Arial"/>
                <w:b/>
                <w:sz w:val="20"/>
                <w:szCs w:val="20"/>
              </w:rPr>
              <w:t>Local</w:t>
            </w:r>
            <w:r>
              <w:rPr>
                <w:rStyle w:val="Fontepargpadro"/>
                <w:rFonts w:ascii="Arial" w:hAnsi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Arial" w:hAnsi="Arial"/>
                <w:b/>
                <w:sz w:val="20"/>
                <w:szCs w:val="20"/>
              </w:rPr>
              <w:t xml:space="preserve">e data: </w:t>
            </w:r>
            <w:r>
              <w:rPr>
                <w:rStyle w:val="Fontepargpadro"/>
                <w:rFonts w:ascii="Arial" w:hAnsi="Arial"/>
                <w:sz w:val="20"/>
                <w:szCs w:val="20"/>
              </w:rPr>
              <w:t>Foz</w:t>
            </w:r>
            <w:r>
              <w:rPr>
                <w:rStyle w:val="Fontepargpadro"/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Arial" w:hAnsi="Arial"/>
                <w:sz w:val="20"/>
                <w:szCs w:val="20"/>
              </w:rPr>
              <w:t>do</w:t>
            </w:r>
            <w:r>
              <w:rPr>
                <w:rStyle w:val="Fontepargpadro"/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Arial" w:hAnsi="Arial"/>
                <w:sz w:val="20"/>
                <w:szCs w:val="20"/>
              </w:rPr>
              <w:t xml:space="preserve">Iguaçu, </w:t>
            </w:r>
            <w:r>
              <w:rPr>
                <w:rStyle w:val="Fontepargpadro"/>
                <w:rFonts w:ascii="Arial" w:hAnsi="Arial"/>
                <w:sz w:val="20"/>
                <w:szCs w:val="20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sz w:val="20"/>
                <w:szCs w:val="20"/>
              </w:rPr>
              <w:t>de</w:t>
            </w:r>
            <w:r>
              <w:rPr>
                <w:rStyle w:val="Fontepargpadro"/>
                <w:rFonts w:ascii="Arial" w:hAnsi="Arial"/>
                <w:sz w:val="20"/>
                <w:szCs w:val="20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sz w:val="20"/>
                <w:szCs w:val="20"/>
              </w:rPr>
              <w:t>de</w:t>
            </w:r>
            <w:r>
              <w:rPr>
                <w:rStyle w:val="Fontepargpadro"/>
                <w:rFonts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Arial" w:hAnsi="Arial"/>
                <w:sz w:val="20"/>
                <w:szCs w:val="20"/>
              </w:rPr>
              <w:t>2018</w:t>
            </w:r>
          </w:p>
        </w:tc>
      </w:tr>
    </w:tbl>
    <w:p>
      <w:pPr>
        <w:pStyle w:val="Corpodetexto"/>
        <w:tabs>
          <w:tab w:val="left" w:pos="346" w:leader="none"/>
        </w:tabs>
        <w:spacing w:before="0" w:after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texto"/>
        <w:tabs>
          <w:tab w:val="left" w:pos="346" w:leader="none"/>
        </w:tabs>
        <w:spacing w:before="0" w:after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DECISÃO DO RECURSO (Para uso da CEL-ILACVN)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   ) Indeferido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   ) Deferido</w:t>
            </w:r>
          </w:p>
        </w:tc>
      </w:tr>
      <w:tr>
        <w:trPr>
          <w:trHeight w:val="193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Motivo:</w:t>
            </w:r>
          </w:p>
        </w:tc>
      </w:tr>
      <w:tr>
        <w:trPr>
          <w:trHeight w:val="1603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Assinatura do presidente da CEL-ILACVN: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spacing w:before="2" w:after="1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spacing w:lineRule="exact" w:line="20" w:before="0" w:after="0"/>
              <w:jc w:val="both"/>
              <w:rPr>
                <w:rStyle w:val="Fontepargpadro"/>
                <w:rFonts w:ascii="Arial" w:hAnsi="Arial"/>
              </w:rPr>
            </w:pPr>
            <w:r>
              <w:rPr/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28215" cy="1905"/>
                      <wp:effectExtent l="0" t="0" r="0" b="0"/>
                      <wp:wrapSquare wrapText="bothSides"/>
                      <wp:docPr id="2" name="Agrupar 3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1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2228040" cy="180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noFill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 id="shape_0" ID="Agrupar 3" stroked="f" style="position:absolute;margin-left:0pt;margin-top:0pt;width:175.4pt;height:0.1pt" type="shapetype_32">
                      <v:stroke color="#2f528f" weight="12600" joinstyle="miter" endcap="flat"/>
                      <v:fill o:detectmouseclick="t" on="false"/>
                    </v:shape>
                  </w:pict>
                </mc:Fallback>
              </mc:AlternateContent>
            </w:r>
          </w:p>
          <w:p>
            <w:pPr>
              <w:pStyle w:val="TableParagraph"/>
              <w:spacing w:before="1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tabs>
                <w:tab w:val="left" w:pos="2586" w:leader="none"/>
                <w:tab w:val="left" w:pos="4374" w:leader="none"/>
                <w:tab w:val="left" w:pos="6263" w:leader="none"/>
              </w:tabs>
              <w:spacing w:before="1" w:after="0"/>
              <w:jc w:val="both"/>
              <w:rPr/>
            </w:pPr>
            <w:r>
              <w:rPr>
                <w:rStyle w:val="Fontepargpadro"/>
                <w:rFonts w:ascii="Arial" w:hAnsi="Arial"/>
                <w:b/>
                <w:sz w:val="20"/>
                <w:szCs w:val="20"/>
              </w:rPr>
              <w:t>Local</w:t>
            </w:r>
            <w:r>
              <w:rPr>
                <w:rStyle w:val="Fontepargpadro"/>
                <w:rFonts w:ascii="Arial" w:hAnsi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Arial" w:hAnsi="Arial"/>
                <w:b/>
                <w:sz w:val="20"/>
                <w:szCs w:val="20"/>
              </w:rPr>
              <w:t xml:space="preserve">e data: </w:t>
            </w:r>
            <w:r>
              <w:rPr>
                <w:rStyle w:val="Fontepargpadro"/>
                <w:rFonts w:ascii="Arial" w:hAnsi="Arial"/>
                <w:sz w:val="20"/>
                <w:szCs w:val="20"/>
              </w:rPr>
              <w:t>Foz</w:t>
            </w:r>
            <w:r>
              <w:rPr>
                <w:rStyle w:val="Fontepargpadro"/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Arial" w:hAnsi="Arial"/>
                <w:sz w:val="20"/>
                <w:szCs w:val="20"/>
              </w:rPr>
              <w:t>do</w:t>
            </w:r>
            <w:r>
              <w:rPr>
                <w:rStyle w:val="Fontepargpadro"/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Arial" w:hAnsi="Arial"/>
                <w:sz w:val="20"/>
                <w:szCs w:val="20"/>
              </w:rPr>
              <w:t xml:space="preserve">Iguaçu, </w:t>
            </w:r>
            <w:r>
              <w:rPr>
                <w:rStyle w:val="Fontepargpadro"/>
                <w:rFonts w:ascii="Arial" w:hAnsi="Arial"/>
                <w:sz w:val="20"/>
                <w:szCs w:val="20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sz w:val="20"/>
                <w:szCs w:val="20"/>
              </w:rPr>
              <w:t>de</w:t>
            </w:r>
            <w:r>
              <w:rPr>
                <w:rStyle w:val="Fontepargpadro"/>
                <w:rFonts w:ascii="Arial" w:hAnsi="Arial"/>
                <w:sz w:val="20"/>
                <w:szCs w:val="20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sz w:val="20"/>
                <w:szCs w:val="20"/>
              </w:rPr>
              <w:t>de</w:t>
            </w:r>
            <w:r>
              <w:rPr>
                <w:rStyle w:val="Fontepargpadro"/>
                <w:rFonts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Arial" w:hAnsi="Arial"/>
                <w:sz w:val="20"/>
                <w:szCs w:val="20"/>
              </w:rPr>
              <w:t>2018</w:t>
            </w:r>
          </w:p>
        </w:tc>
      </w:tr>
    </w:tbl>
    <w:p>
      <w:pPr>
        <w:pStyle w:val="Normal1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</w:r>
  </w:p>
  <w:p>
    <w:pPr>
      <w:pStyle w:val="Rodap"/>
      <w:jc w:val="right"/>
      <w:rPr/>
    </w:pPr>
    <w:r>
      <w:rPr>
        <w:rStyle w:val="Fontepargpadro"/>
        <w:rFonts w:ascii="Arial" w:hAnsi="Arial"/>
        <w:sz w:val="12"/>
        <w:szCs w:val="12"/>
      </w:rPr>
      <w:t xml:space="preserve">Página </w:t>
    </w:r>
    <w:r>
      <w:rPr>
        <w:rFonts w:ascii="Arial" w:hAnsi="Arial"/>
        <w:sz w:val="12"/>
        <w:szCs w:val="12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Style w:val="Fontepargpadro"/>
        <w:rFonts w:ascii="Arial" w:hAnsi="Arial"/>
        <w:sz w:val="12"/>
        <w:szCs w:val="12"/>
      </w:rPr>
      <w:t xml:space="preserve"> de </w:t>
    </w:r>
    <w:r>
      <w:rPr>
        <w:rFonts w:ascii="Arial" w:hAnsi="Arial"/>
        <w:sz w:val="12"/>
        <w:szCs w:val="12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</w:r>
  </w:p>
  <w:p>
    <w:pPr>
      <w:pStyle w:val="Rodap"/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Av. Tarquínio Joslin dos Santos, n</w:t>
    </w:r>
    <w:r>
      <w:rPr>
        <w:rFonts w:ascii="Arial" w:hAnsi="Arial"/>
        <w:sz w:val="12"/>
        <w:szCs w:val="12"/>
      </w:rPr>
      <w:t>º</w:t>
    </w:r>
    <w:r>
      <w:rPr>
        <w:rFonts w:ascii="Arial" w:hAnsi="Arial"/>
        <w:sz w:val="12"/>
        <w:szCs w:val="12"/>
      </w:rPr>
      <w:t>. 1.000, Edifício Ginásio, Sala no. G-202, bairro Jardim Universitário II</w:t>
    </w:r>
  </w:p>
  <w:p>
    <w:pPr>
      <w:pStyle w:val="Rodap"/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Foz do Iguaçu, Estado do Paraná, Brasil, CEP nº. 85.870-901</w:t>
    </w:r>
  </w:p>
  <w:p>
    <w:pPr>
      <w:pStyle w:val="Rodap"/>
      <w:spacing w:lineRule="auto" w:line="0"/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Correio eletrônico: cel.ilacvn@unila.edu.br - Telefone: +55 (45) 3529-2858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0" distT="0" distB="0" distL="0" distR="0" simplePos="0" locked="0" layoutInCell="1" allowOverlap="1" relativeHeight="4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basedOn w:val="Normal1"/>
    <w:qFormat/>
    <w:pPr>
      <w:numPr>
        <w:ilvl w:val="0"/>
        <w:numId w:val="1"/>
      </w:numPr>
      <w:suppressAutoHyphens w:val="true"/>
      <w:spacing w:before="74" w:after="0"/>
      <w:ind w:left="246" w:right="0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qFormat/>
    <w:pPr>
      <w:numPr>
        <w:ilvl w:val="1"/>
        <w:numId w:val="1"/>
      </w:numPr>
      <w:suppressAutoHyphens w:val="true"/>
      <w:ind w:left="116" w:right="0" w:hanging="0"/>
      <w:outlineLvl w:val="1"/>
    </w:pPr>
    <w:rPr>
      <w:b/>
      <w:bCs/>
      <w:sz w:val="23"/>
      <w:szCs w:val="23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paragraph" w:styleId="Ttulo">
    <w:name w:val="Título"/>
    <w:basedOn w:val="Normal1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1"/>
    <w:pPr>
      <w:suppressAutoHyphens w:val="true"/>
      <w:spacing w:before="1" w:after="0"/>
    </w:pPr>
    <w:rPr>
      <w:sz w:val="23"/>
      <w:szCs w:val="23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pt-BR" w:bidi="pt-BR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Normal1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  <w:suppressAutoHyphens w:val="true"/>
    </w:pPr>
    <w:rPr>
      <w:rFonts w:cs="FreeSans"/>
    </w:rPr>
  </w:style>
  <w:style w:type="paragraph" w:styleId="PargrafodaLista">
    <w:name w:val="Parágrafo da Lista"/>
    <w:basedOn w:val="Normal1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Normal1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Normal1"/>
    <w:pPr>
      <w:suppressAutoHyphens w:val="true"/>
    </w:pPr>
    <w:rPr/>
  </w:style>
  <w:style w:type="paragraph" w:styleId="Contedodoquadro">
    <w:name w:val="Conteúdo do quadro"/>
    <w:basedOn w:val="Normal1"/>
    <w:qFormat/>
    <w:pPr>
      <w:suppressAutoHyphens w:val="true"/>
    </w:pPr>
    <w:rPr/>
  </w:style>
  <w:style w:type="paragraph" w:styleId="Contedodatabela">
    <w:name w:val="Conteúdo da tabela"/>
    <w:basedOn w:val="Normal1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Normal1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LibreOffice/5.4.5.1$Linux_X86_64 LibreOffice_project/79c9829dd5d8054ec39a82dc51cd9eff340dbee8</Application>
  <Pages>1</Pages>
  <Words>134</Words>
  <Characters>772</Characters>
  <CharactersWithSpaces>892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2018-05-02T12:30:58Z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/>
  <property fmtid="{D5CDD505-2E9C-101B-9397-08002B2CF9AE}" pid="4" name="Creator">
    <vt:lpwstr>Writer</vt:lpwstr>
  </property>
  <property fmtid="{D5CDD505-2E9C-101B-9397-08002B2CF9AE}" pid="5" name="HyperlinksChanged">
    <vt:bool>0</vt:bool>
  </property>
  <property fmtid="{D5CDD505-2E9C-101B-9397-08002B2CF9AE}" pid="6" name="LastSaved"/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