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spacing w:line="275" w:lineRule="exact" w:before="92"/>
        <w:ind w:left="3283" w:right="3043" w:firstLine="0"/>
        <w:jc w:val="center"/>
        <w:rPr>
          <w:rFonts w:ascii="Arial"/>
          <w:b/>
          <w:sz w:val="24"/>
        </w:rPr>
      </w:pPr>
      <w:bookmarkStart w:name="ANEXO II" w:id="1"/>
      <w:bookmarkEnd w:id="1"/>
      <w:r>
        <w:rPr/>
      </w: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II</w:t>
      </w:r>
    </w:p>
    <w:p>
      <w:pPr>
        <w:spacing w:line="275" w:lineRule="exact" w:before="0"/>
        <w:ind w:left="3290" w:right="304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Profesores(as)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con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vacantes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spacing w:before="0"/>
        <w:ind w:left="100" w:right="0" w:firstLine="0"/>
        <w:jc w:val="left"/>
        <w:rPr>
          <w:rFonts w:ascii="Arial" w:hAnsi="Arial"/>
          <w:b/>
          <w:sz w:val="24"/>
        </w:rPr>
      </w:pPr>
      <w:bookmarkStart w:name="Línea de investigación: Movimientos soci" w:id="2"/>
      <w:bookmarkEnd w:id="2"/>
      <w:r>
        <w:rPr/>
      </w:r>
      <w:r>
        <w:rPr>
          <w:rFonts w:ascii="Arial" w:hAnsi="Arial"/>
          <w:b/>
          <w:sz w:val="24"/>
        </w:rPr>
        <w:t>Línea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investigación: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Movimientos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sociales,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flujos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culturales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identidades</w:t>
      </w:r>
    </w:p>
    <w:p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6"/>
        <w:gridCol w:w="6753"/>
      </w:tblGrid>
      <w:tr>
        <w:trPr>
          <w:trHeight w:val="280" w:hRule="atLeast"/>
        </w:trPr>
        <w:tc>
          <w:tcPr>
            <w:tcW w:w="2546" w:type="dxa"/>
            <w:shd w:val="clear" w:color="auto" w:fill="D9D9D9"/>
          </w:tcPr>
          <w:p>
            <w:pPr>
              <w:pStyle w:val="TableParagraph"/>
              <w:spacing w:line="260" w:lineRule="exact"/>
              <w:ind w:left="8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Profesor(a)</w:t>
            </w:r>
          </w:p>
        </w:tc>
        <w:tc>
          <w:tcPr>
            <w:tcW w:w="6753" w:type="dxa"/>
            <w:shd w:val="clear" w:color="auto" w:fill="D9D9D9"/>
          </w:tcPr>
          <w:p>
            <w:pPr>
              <w:pStyle w:val="TableParagraph"/>
              <w:spacing w:line="260" w:lineRule="exact"/>
              <w:ind w:left="15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Área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investigación/intereses</w:t>
            </w:r>
          </w:p>
        </w:tc>
      </w:tr>
      <w:tr>
        <w:trPr>
          <w:trHeight w:val="1925" w:hRule="atLeast"/>
        </w:trPr>
        <w:tc>
          <w:tcPr>
            <w:tcW w:w="254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5" w:right="400"/>
              <w:rPr>
                <w:sz w:val="24"/>
              </w:rPr>
            </w:pPr>
            <w:r>
              <w:rPr>
                <w:sz w:val="24"/>
              </w:rPr>
              <w:t>Alexandre Cámara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Varella</w:t>
            </w:r>
          </w:p>
        </w:tc>
        <w:tc>
          <w:tcPr>
            <w:tcW w:w="675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0" w:right="-14"/>
              <w:rPr>
                <w:sz w:val="24"/>
              </w:rPr>
            </w:pPr>
            <w:r>
              <w:rPr>
                <w:sz w:val="24"/>
              </w:rPr>
              <w:t>Historia cultural; etnohistoria; historia de las ideas.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Representaciones de los indígenas en la época y el siglo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coloniales XIX. Temas como la religiosidad, la evangelización,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 alimentación y las drogas, la embriaguez, la medicina,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natural.</w:t>
            </w:r>
          </w:p>
        </w:tc>
      </w:tr>
      <w:tr>
        <w:trPr>
          <w:trHeight w:val="1655" w:hRule="atLeast"/>
        </w:trPr>
        <w:tc>
          <w:tcPr>
            <w:tcW w:w="254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5" w:right="880"/>
              <w:rPr>
                <w:sz w:val="24"/>
              </w:rPr>
            </w:pPr>
            <w:r>
              <w:rPr>
                <w:spacing w:val="-1"/>
                <w:sz w:val="24"/>
              </w:rPr>
              <w:t>Clovis Antonio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Brighenti</w:t>
            </w:r>
          </w:p>
        </w:tc>
        <w:tc>
          <w:tcPr>
            <w:tcW w:w="675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Historia indígena: educación escolar indígena, territorios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territorialidades; independencias y estados nacionales 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XIX;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movimiento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indígena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latinoamericano;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mitologías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pensamiento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indígena;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historia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ambiental.</w:t>
            </w:r>
          </w:p>
        </w:tc>
      </w:tr>
      <w:tr>
        <w:trPr>
          <w:trHeight w:val="1380" w:hRule="atLeast"/>
        </w:trPr>
        <w:tc>
          <w:tcPr>
            <w:tcW w:w="254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Mirian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Santos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Ribeiro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Oliveira</w:t>
            </w:r>
          </w:p>
        </w:tc>
        <w:tc>
          <w:tcPr>
            <w:tcW w:w="675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20" w:right="470"/>
              <w:jc w:val="both"/>
              <w:rPr>
                <w:sz w:val="24"/>
              </w:rPr>
            </w:pPr>
            <w:r>
              <w:rPr>
                <w:sz w:val="24"/>
              </w:rPr>
              <w:t>Área de interés: Historia de Asia; Migraciones asiáticas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América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Latina;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Flujos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ideas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América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Latina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Asia.</w:t>
            </w:r>
          </w:p>
        </w:tc>
      </w:tr>
      <w:tr>
        <w:trPr>
          <w:trHeight w:val="1100" w:hRule="atLeast"/>
        </w:trPr>
        <w:tc>
          <w:tcPr>
            <w:tcW w:w="254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5" w:right="394"/>
              <w:rPr>
                <w:sz w:val="24"/>
              </w:rPr>
            </w:pPr>
            <w:r>
              <w:rPr>
                <w:spacing w:val="-1"/>
                <w:sz w:val="24"/>
              </w:rPr>
              <w:t>Rodrigo </w:t>
            </w:r>
            <w:r>
              <w:rPr>
                <w:sz w:val="24"/>
              </w:rPr>
              <w:t>Faustinoni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Bonciani</w:t>
            </w:r>
          </w:p>
        </w:tc>
        <w:tc>
          <w:tcPr>
            <w:tcW w:w="675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Atlántica;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Historia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Moderna;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Historia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Política;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Historia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Latinoamericana;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Historia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</w:tr>
    </w:tbl>
    <w:p>
      <w:pPr>
        <w:pStyle w:val="BodyText"/>
        <w:spacing w:before="1"/>
        <w:rPr>
          <w:rFonts w:ascii="Arial"/>
          <w:b/>
          <w:sz w:val="29"/>
        </w:rPr>
      </w:pPr>
    </w:p>
    <w:p>
      <w:pPr>
        <w:spacing w:before="1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Línea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investigación: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Modernidades,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Instituciones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Lenguas</w:t>
      </w:r>
    </w:p>
    <w:p>
      <w:pPr>
        <w:pStyle w:val="BodyText"/>
        <w:spacing w:before="11"/>
        <w:rPr>
          <w:rFonts w:ascii="Arial"/>
          <w:b/>
          <w:sz w:val="25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6"/>
        <w:gridCol w:w="6823"/>
      </w:tblGrid>
      <w:tr>
        <w:trPr>
          <w:trHeight w:val="280" w:hRule="atLeast"/>
        </w:trPr>
        <w:tc>
          <w:tcPr>
            <w:tcW w:w="2476" w:type="dxa"/>
            <w:shd w:val="clear" w:color="auto" w:fill="D9D9D9"/>
          </w:tcPr>
          <w:p>
            <w:pPr>
              <w:pStyle w:val="TableParagraph"/>
              <w:spacing w:line="256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Profesor</w:t>
            </w:r>
          </w:p>
        </w:tc>
        <w:tc>
          <w:tcPr>
            <w:tcW w:w="6823" w:type="dxa"/>
            <w:shd w:val="clear" w:color="auto" w:fill="D9D9D9"/>
          </w:tcPr>
          <w:p>
            <w:pPr>
              <w:pStyle w:val="TableParagraph"/>
              <w:spacing w:line="256" w:lineRule="exact"/>
              <w:ind w:left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Área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investigación/interés</w:t>
            </w:r>
          </w:p>
        </w:tc>
      </w:tr>
      <w:tr>
        <w:trPr>
          <w:trHeight w:val="1375" w:hRule="atLeast"/>
        </w:trPr>
        <w:tc>
          <w:tcPr>
            <w:tcW w:w="247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5" w:right="542"/>
              <w:rPr>
                <w:sz w:val="24"/>
              </w:rPr>
            </w:pPr>
            <w:r>
              <w:rPr>
                <w:sz w:val="24"/>
              </w:rPr>
              <w:t>Paulo Renato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Silva</w:t>
            </w:r>
          </w:p>
        </w:tc>
        <w:tc>
          <w:tcPr>
            <w:tcW w:w="682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20" w:right="1273"/>
              <w:rPr>
                <w:sz w:val="24"/>
              </w:rPr>
            </w:pPr>
            <w:r>
              <w:rPr>
                <w:sz w:val="24"/>
              </w:rPr>
              <w:t>Populismos; Dictaduras militares; Relaciones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internacionales Paraguay-Brasil-Argentina; </w:t>
            </w:r>
            <w:r>
              <w:rPr>
                <w:sz w:val="24"/>
              </w:rPr>
              <w:t>Historia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cultural;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"Nueva"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historia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diplomática.</w:t>
            </w:r>
          </w:p>
        </w:tc>
      </w:tr>
      <w:tr>
        <w:trPr>
          <w:trHeight w:val="1105" w:hRule="atLeast"/>
        </w:trPr>
        <w:tc>
          <w:tcPr>
            <w:tcW w:w="247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5" w:right="440"/>
              <w:rPr>
                <w:sz w:val="24"/>
              </w:rPr>
            </w:pPr>
            <w:r>
              <w:rPr>
                <w:sz w:val="24"/>
              </w:rPr>
              <w:t>Samuel Quirino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Oliveros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Calderón</w:t>
            </w:r>
          </w:p>
        </w:tc>
        <w:tc>
          <w:tcPr>
            <w:tcW w:w="682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0" w:right="722"/>
              <w:rPr>
                <w:sz w:val="24"/>
              </w:rPr>
            </w:pPr>
            <w:r>
              <w:rPr>
                <w:sz w:val="24"/>
              </w:rPr>
              <w:t>Proceso de formación protonacional y nacional; Estado-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nación;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Diversidad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cultural;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Desafíos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identitarios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466" w:footer="1545" w:top="2360" w:bottom="1740" w:left="1100" w:right="118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4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6"/>
        <w:gridCol w:w="6823"/>
      </w:tblGrid>
      <w:tr>
        <w:trPr>
          <w:trHeight w:val="830" w:hRule="atLeast"/>
        </w:trPr>
        <w:tc>
          <w:tcPr>
            <w:tcW w:w="2476" w:type="dxa"/>
          </w:tcPr>
          <w:p>
            <w:pPr>
              <w:pStyle w:val="TableParagraph"/>
              <w:ind w:left="115" w:right="156"/>
              <w:rPr>
                <w:sz w:val="24"/>
              </w:rPr>
            </w:pPr>
            <w:r>
              <w:rPr>
                <w:sz w:val="24"/>
              </w:rPr>
              <w:t>Rosangela de Jesus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Silva</w:t>
            </w:r>
          </w:p>
        </w:tc>
        <w:tc>
          <w:tcPr>
            <w:tcW w:w="6823" w:type="dxa"/>
          </w:tcPr>
          <w:p>
            <w:pPr>
              <w:pStyle w:val="TableParagraph"/>
              <w:ind w:left="120" w:right="1329"/>
              <w:rPr>
                <w:sz w:val="24"/>
              </w:rPr>
            </w:pPr>
            <w:r>
              <w:rPr>
                <w:sz w:val="24"/>
              </w:rPr>
              <w:t>Prensa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ilustrada;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Historia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imagen;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Cultura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visual;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Historia cultural;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Identidades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artes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visuales.</w:t>
            </w:r>
          </w:p>
        </w:tc>
      </w:tr>
      <w:tr>
        <w:trPr>
          <w:trHeight w:val="1380" w:hRule="atLeast"/>
        </w:trPr>
        <w:tc>
          <w:tcPr>
            <w:tcW w:w="247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15" w:right="860"/>
              <w:jc w:val="both"/>
              <w:rPr>
                <w:sz w:val="24"/>
              </w:rPr>
            </w:pPr>
            <w:r>
              <w:rPr>
                <w:sz w:val="24"/>
              </w:rPr>
              <w:t>Pedro Afonso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Cristóvão 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Santos</w:t>
            </w:r>
          </w:p>
        </w:tc>
        <w:tc>
          <w:tcPr>
            <w:tcW w:w="682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Ideas;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Historia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Historiografía;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Teoría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Historia;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Historia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América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Latina en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siglo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XIX.</w:t>
            </w:r>
          </w:p>
        </w:tc>
      </w:tr>
    </w:tbl>
    <w:sectPr>
      <w:pgSz w:w="11910" w:h="16840"/>
      <w:pgMar w:header="466" w:footer="1545" w:top="2360" w:bottom="1740" w:left="11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9.300003pt;margin-top:753.732788pt;width:357.1pt;height:42.95pt;mso-position-horizontal-relative:page;mso-position-vertical-relative:page;z-index:-15800320" type="#_x0000_t202" filled="false" stroked="false">
          <v:textbox inset="0,0,0,0">
            <w:txbxContent>
              <w:p>
                <w:pPr>
                  <w:pStyle w:val="BodyText"/>
                  <w:spacing w:line="280" w:lineRule="auto" w:before="14"/>
                  <w:ind w:left="1430" w:right="1430"/>
                  <w:jc w:val="center"/>
                </w:pPr>
                <w:r>
                  <w:rPr>
                    <w:color w:val="7C7C7C"/>
                    <w:spacing w:val="-1"/>
                  </w:rPr>
                  <w:t>Instituto</w:t>
                </w:r>
                <w:r>
                  <w:rPr>
                    <w:color w:val="7C7C7C"/>
                    <w:spacing w:val="-9"/>
                  </w:rPr>
                  <w:t> </w:t>
                </w:r>
                <w:r>
                  <w:rPr>
                    <w:color w:val="7C7C7C"/>
                    <w:spacing w:val="-1"/>
                  </w:rPr>
                  <w:t>Latino-Americano</w:t>
                </w:r>
                <w:r>
                  <w:rPr>
                    <w:color w:val="7C7C7C"/>
                    <w:spacing w:val="-9"/>
                  </w:rPr>
                  <w:t> </w:t>
                </w:r>
                <w:r>
                  <w:rPr>
                    <w:color w:val="7C7C7C"/>
                  </w:rPr>
                  <w:t>de</w:t>
                </w:r>
                <w:r>
                  <w:rPr>
                    <w:color w:val="7C7C7C"/>
                    <w:spacing w:val="-5"/>
                  </w:rPr>
                  <w:t> </w:t>
                </w:r>
                <w:r>
                  <w:rPr>
                    <w:color w:val="7C7C7C"/>
                  </w:rPr>
                  <w:t>Arte,</w:t>
                </w:r>
                <w:r>
                  <w:rPr>
                    <w:color w:val="7C7C7C"/>
                    <w:spacing w:val="-5"/>
                  </w:rPr>
                  <w:t> </w:t>
                </w:r>
                <w:r>
                  <w:rPr>
                    <w:color w:val="7C7C7C"/>
                  </w:rPr>
                  <w:t>Cultura</w:t>
                </w:r>
                <w:r>
                  <w:rPr>
                    <w:color w:val="7C7C7C"/>
                    <w:spacing w:val="-9"/>
                  </w:rPr>
                  <w:t> </w:t>
                </w:r>
                <w:r>
                  <w:rPr>
                    <w:color w:val="7C7C7C"/>
                  </w:rPr>
                  <w:t>e</w:t>
                </w:r>
                <w:r>
                  <w:rPr>
                    <w:color w:val="7C7C7C"/>
                    <w:spacing w:val="-5"/>
                  </w:rPr>
                  <w:t> </w:t>
                </w:r>
                <w:r>
                  <w:rPr>
                    <w:color w:val="7C7C7C"/>
                  </w:rPr>
                  <w:t>História</w:t>
                </w:r>
                <w:r>
                  <w:rPr>
                    <w:color w:val="7C7C7C"/>
                    <w:spacing w:val="-5"/>
                  </w:rPr>
                  <w:t> </w:t>
                </w:r>
                <w:r>
                  <w:rPr>
                    <w:color w:val="7C7C7C"/>
                  </w:rPr>
                  <w:t>(Ilaach)</w:t>
                </w:r>
                <w:r>
                  <w:rPr>
                    <w:color w:val="7C7C7C"/>
                    <w:spacing w:val="-42"/>
                  </w:rPr>
                  <w:t> </w:t>
                </w:r>
                <w:r>
                  <w:rPr>
                    <w:color w:val="7C7C7C"/>
                  </w:rPr>
                  <w:t>Programa</w:t>
                </w:r>
                <w:r>
                  <w:rPr>
                    <w:color w:val="7C7C7C"/>
                    <w:spacing w:val="-9"/>
                  </w:rPr>
                  <w:t> </w:t>
                </w:r>
                <w:r>
                  <w:rPr>
                    <w:color w:val="7C7C7C"/>
                  </w:rPr>
                  <w:t>de Pós-Graduação</w:t>
                </w:r>
                <w:r>
                  <w:rPr>
                    <w:color w:val="7C7C7C"/>
                    <w:spacing w:val="-4"/>
                  </w:rPr>
                  <w:t> </w:t>
                </w:r>
                <w:r>
                  <w:rPr>
                    <w:color w:val="7C7C7C"/>
                  </w:rPr>
                  <w:t>em</w:t>
                </w:r>
                <w:r>
                  <w:rPr>
                    <w:color w:val="7C7C7C"/>
                    <w:spacing w:val="1"/>
                  </w:rPr>
                  <w:t> </w:t>
                </w:r>
                <w:r>
                  <w:rPr>
                    <w:color w:val="7C7C7C"/>
                  </w:rPr>
                  <w:t>História</w:t>
                </w:r>
                <w:r>
                  <w:rPr>
                    <w:color w:val="7C7C7C"/>
                    <w:spacing w:val="1"/>
                  </w:rPr>
                  <w:t> </w:t>
                </w:r>
                <w:r>
                  <w:rPr>
                    <w:color w:val="7C7C7C"/>
                  </w:rPr>
                  <w:t>(PPGHIS)</w:t>
                </w:r>
              </w:p>
              <w:p>
                <w:pPr>
                  <w:pStyle w:val="BodyText"/>
                  <w:spacing w:line="273" w:lineRule="auto"/>
                  <w:ind w:left="19" w:right="18"/>
                  <w:jc w:val="center"/>
                </w:pPr>
                <w:r>
                  <w:rPr>
                    <w:color w:val="7C7C7C"/>
                  </w:rPr>
                  <w:t>Av Tarquínio Joslin dos Santos, 1000 - Jardim Universitário I - Foz do Iguaçu - PR - CEP 85870-650</w:t>
                </w:r>
                <w:r>
                  <w:rPr>
                    <w:color w:val="7C7C7C"/>
                    <w:spacing w:val="-42"/>
                  </w:rPr>
                  <w:t> </w:t>
                </w:r>
                <w:r>
                  <w:rPr>
                    <w:color w:val="7C7C7C"/>
                  </w:rPr>
                  <w:t>Fone:</w:t>
                </w:r>
                <w:r>
                  <w:rPr>
                    <w:color w:val="7C7C7C"/>
                    <w:spacing w:val="-10"/>
                  </w:rPr>
                  <w:t> </w:t>
                </w:r>
                <w:r>
                  <w:rPr>
                    <w:color w:val="7C7C7C"/>
                  </w:rPr>
                  <w:t>+55</w:t>
                </w:r>
                <w:r>
                  <w:rPr>
                    <w:color w:val="7C7C7C"/>
                    <w:spacing w:val="-5"/>
                  </w:rPr>
                  <w:t> </w:t>
                </w:r>
                <w:r>
                  <w:rPr>
                    <w:color w:val="7C7C7C"/>
                  </w:rPr>
                  <w:t>(45)</w:t>
                </w:r>
                <w:r>
                  <w:rPr>
                    <w:color w:val="7C7C7C"/>
                    <w:spacing w:val="-4"/>
                  </w:rPr>
                  <w:t> </w:t>
                </w:r>
                <w:r>
                  <w:rPr>
                    <w:color w:val="7C7C7C"/>
                  </w:rPr>
                  <w:t>3529-2759 </w:t>
                </w:r>
                <w:hyperlink r:id="rId1">
                  <w:r>
                    <w:rPr>
                      <w:color w:val="7C7C7C"/>
                    </w:rPr>
                    <w:t>www.unila.edu.br</w:t>
                  </w:r>
                  <w:r>
                    <w:rPr>
                      <w:color w:val="7C7C7C"/>
                      <w:spacing w:val="7"/>
                    </w:rPr>
                    <w:t> </w:t>
                  </w:r>
                </w:hyperlink>
                <w:r>
                  <w:rPr>
                    <w:color w:val="7C7C7C"/>
                  </w:rPr>
                  <w:t>–</w:t>
                </w:r>
                <w:r>
                  <w:rPr>
                    <w:color w:val="7C7C7C"/>
                    <w:spacing w:val="-10"/>
                  </w:rPr>
                  <w:t> </w:t>
                </w:r>
                <w:hyperlink r:id="rId2">
                  <w:r>
                    <w:rPr>
                      <w:color w:val="000080"/>
                      <w:u w:val="single" w:color="000080"/>
                    </w:rPr>
                    <w:t>secretaria.ppghis@unila.edu.br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4112">
          <wp:simplePos x="0" y="0"/>
          <wp:positionH relativeFrom="page">
            <wp:posOffset>3644900</wp:posOffset>
          </wp:positionH>
          <wp:positionV relativeFrom="page">
            <wp:posOffset>295909</wp:posOffset>
          </wp:positionV>
          <wp:extent cx="571500" cy="5727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4624">
          <wp:simplePos x="0" y="0"/>
          <wp:positionH relativeFrom="page">
            <wp:posOffset>829310</wp:posOffset>
          </wp:positionH>
          <wp:positionV relativeFrom="page">
            <wp:posOffset>372109</wp:posOffset>
          </wp:positionV>
          <wp:extent cx="883285" cy="53340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328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080002pt;margin-top:33.322968pt;width:66.1pt;height:35.75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line="337" w:lineRule="exact" w:before="20"/>
                  <w:ind w:left="136" w:right="131" w:firstLine="0"/>
                  <w:jc w:val="center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color w:val="471F6A"/>
                    <w:sz w:val="24"/>
                  </w:rPr>
                  <w:t>PPGHIS</w:t>
                </w:r>
              </w:p>
              <w:p>
                <w:pPr>
                  <w:spacing w:before="0"/>
                  <w:ind w:left="19" w:right="18" w:firstLine="56"/>
                  <w:jc w:val="center"/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color w:val="471F6A"/>
                    <w:sz w:val="14"/>
                  </w:rPr>
                  <w:t>Programa de Pós-</w:t>
                </w:r>
                <w:r>
                  <w:rPr>
                    <w:rFonts w:ascii="Calibri" w:hAnsi="Calibri"/>
                    <w:color w:val="471F6A"/>
                    <w:spacing w:val="1"/>
                    <w:sz w:val="14"/>
                  </w:rPr>
                  <w:t> </w:t>
                </w:r>
                <w:r>
                  <w:rPr>
                    <w:rFonts w:ascii="Calibri" w:hAnsi="Calibri"/>
                    <w:color w:val="471F6A"/>
                    <w:spacing w:val="-1"/>
                    <w:sz w:val="14"/>
                  </w:rPr>
                  <w:t>Graduação</w:t>
                </w:r>
                <w:r>
                  <w:rPr>
                    <w:rFonts w:ascii="Calibri" w:hAnsi="Calibri"/>
                    <w:color w:val="471F6A"/>
                    <w:spacing w:val="-4"/>
                    <w:sz w:val="14"/>
                  </w:rPr>
                  <w:t> </w:t>
                </w:r>
                <w:r>
                  <w:rPr>
                    <w:rFonts w:ascii="Calibri" w:hAnsi="Calibri"/>
                    <w:color w:val="471F6A"/>
                    <w:spacing w:val="-1"/>
                    <w:sz w:val="14"/>
                  </w:rPr>
                  <w:t>em</w:t>
                </w:r>
                <w:r>
                  <w:rPr>
                    <w:rFonts w:ascii="Calibri" w:hAnsi="Calibri"/>
                    <w:color w:val="471F6A"/>
                    <w:spacing w:val="-12"/>
                    <w:sz w:val="14"/>
                  </w:rPr>
                  <w:t> </w:t>
                </w:r>
                <w:r>
                  <w:rPr>
                    <w:rFonts w:ascii="Calibri" w:hAnsi="Calibri"/>
                    <w:color w:val="471F6A"/>
                    <w:spacing w:val="-1"/>
                    <w:sz w:val="14"/>
                  </w:rPr>
                  <w:t>História</w:t>
                </w:r>
              </w:p>
            </w:txbxContent>
          </v:textbox>
          <w10:wrap type="none"/>
        </v:shape>
      </w:pict>
    </w:r>
    <w:r>
      <w:rPr/>
      <w:pict>
        <v:shape style="position:absolute;margin-left:153.580002pt;margin-top:71.868866pt;width:312.25pt;height:47.85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line="242" w:lineRule="auto" w:before="11"/>
                  <w:ind w:left="20" w:right="15" w:firstLine="2065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000009"/>
                    <w:sz w:val="20"/>
                  </w:rPr>
                  <w:t>MINISTÉRIO DA EDUCAÇÃO</w:t>
                </w:r>
                <w:r>
                  <w:rPr>
                    <w:rFonts w:ascii="Times New Roman" w:hAnsi="Times New Roman"/>
                    <w:color w:val="000009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UNIVERSIDADE FEDERAL DA INTEGRAÇÃO LATINO-AMERICANA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INSTITUTO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LATINO-AMERICANO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ARTE,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CULTURA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HISTÓRIA</w:t>
                </w:r>
              </w:p>
              <w:p>
                <w:pPr>
                  <w:spacing w:line="228" w:lineRule="exact" w:before="0"/>
                  <w:ind w:left="85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PROGRAMA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PÓS-GRADUAÇÃO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EM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HISTÓRIA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ppghis@unila.edu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2021-12-03T04:11:45Z</dcterms:created>
  <dcterms:modified xsi:type="dcterms:W3CDTF">2021-12-03T04:11:45Z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2021-12-03T00:00:00Z</vt:filetime>
  </property>
</Properties>
</file>